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F21CC">
        <w:rPr>
          <w:rFonts w:ascii="Times New Roman" w:hAnsi="Times New Roman" w:cs="Times New Roman"/>
          <w:b/>
          <w:sz w:val="24"/>
          <w:szCs w:val="24"/>
        </w:rPr>
        <w:t xml:space="preserve"> Дворовая территория по адресу: Нижегородская обл., г. Дзержинск, ул. Терешковой, дома №№44.44а,46 и пр-т Циолковского, дом №39в.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Благоустройство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F21CC">
        <w:rPr>
          <w:rFonts w:ascii="Times New Roman" w:hAnsi="Times New Roman" w:cs="Times New Roman"/>
          <w:i/>
          <w:sz w:val="24"/>
          <w:szCs w:val="24"/>
        </w:rPr>
        <w:t xml:space="preserve">1) Состав работ </w:t>
      </w:r>
      <w:r w:rsidRPr="005F21CC">
        <w:rPr>
          <w:rFonts w:ascii="Times New Roman" w:hAnsi="Times New Roman" w:cs="Times New Roman"/>
          <w:i/>
          <w:color w:val="000000"/>
          <w:sz w:val="24"/>
          <w:szCs w:val="24"/>
        </w:rPr>
        <w:t>по ремонту асфальтобетонного покрытия: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-Планировка площадей бульдозерами мощностью 59 кВт (80л.с.); 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-Уплотнение грунта прицепными кулачковыми катками;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-Устройство покрытий толщиной 12 см при укатке щебня с пределом прочности на сжатие до 68,6 МП;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-Розлив вяжущих материалов;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-Устройство покрытия толщиной 5 см из горячих асфальтобетонных смесей плотных мелкозернистых типа АБВ, плотность каменных материалов 2,5-2,9 т/м³;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-Установка тротуарных бортовых камней бетонных при других видах покрытий;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-Устройство оснований толщиной 10 см под тротуары из кирпичного или известнякового щебня;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-Устройство покрытия толщиной 4 см из горячих асфальтобетонных смесей плотных песчаных типа ГД, плотность каменных материалов 2,5-2,9-3 т/м³;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Озеленение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i/>
          <w:sz w:val="24"/>
          <w:szCs w:val="24"/>
          <w:u w:val="single"/>
        </w:rPr>
        <w:t>1)Цветники:</w:t>
      </w:r>
    </w:p>
    <w:p w:rsidR="005F21CC" w:rsidRPr="005F21CC" w:rsidRDefault="005F21CC" w:rsidP="005F21CC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bCs/>
          <w:sz w:val="24"/>
          <w:szCs w:val="24"/>
          <w:u w:val="single"/>
        </w:rPr>
        <w:t xml:space="preserve">Требования к качеству: </w:t>
      </w:r>
    </w:p>
    <w:p w:rsidR="005F21CC" w:rsidRPr="005F21CC" w:rsidRDefault="005F21CC" w:rsidP="005F21CC">
      <w:pPr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1CC">
        <w:rPr>
          <w:rFonts w:ascii="Times New Roman" w:hAnsi="Times New Roman" w:cs="Times New Roman"/>
          <w:bCs/>
          <w:sz w:val="24"/>
          <w:szCs w:val="24"/>
        </w:rPr>
        <w:t>-Материалы, используемые при оказании услуг должны соответствовать требованиям безопасности и охраны окружающей среды. Качество оказания услуг должно соответствовать действующим нормам и техническим условиям.</w:t>
      </w:r>
    </w:p>
    <w:p w:rsidR="005F21CC" w:rsidRPr="005F21CC" w:rsidRDefault="005F21CC" w:rsidP="005F21CC">
      <w:pPr>
        <w:tabs>
          <w:tab w:val="num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-Ассортимент цветов и подбор по цветовой гамме согласовывается с Заказчиком в письменном виде. </w:t>
      </w:r>
    </w:p>
    <w:p w:rsidR="005F21CC" w:rsidRPr="005F21CC" w:rsidRDefault="005F21CC" w:rsidP="005F21CC">
      <w:pPr>
        <w:tabs>
          <w:tab w:val="num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-Места посадки цветников определяются Заказчиком. Подрядчик приступает к выполнению работ после получения  предварительной заявки от Заказчика.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-Цветник следует устраивать  на полностью подготовленном и спланированном участке с тщательной выборкой корней и прочих включений. 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-Подготовка почвы под посадку ведется с добавлением растительного грунта. 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-Высадку рассады производить в хорошо подготовленную и пролитую почву. 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 оформлении цветников использовать различную рассаду из летников, учитывая проект и норму посадки цветов. 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-Цветники должны просматриваться со всех сторон с соблюдением рисунка и ассортимента растений.</w:t>
      </w:r>
    </w:p>
    <w:p w:rsidR="005F21CC" w:rsidRPr="005F21CC" w:rsidRDefault="005F21CC" w:rsidP="005F21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-Рассада цветов-однолетников </w:t>
      </w: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должна быть здоровой, свежей, чистой, равномерно облиственной,</w:t>
      </w:r>
      <w:r w:rsidRPr="005F21CC">
        <w:rPr>
          <w:rFonts w:ascii="Times New Roman" w:hAnsi="Times New Roman" w:cs="Times New Roman"/>
          <w:sz w:val="24"/>
          <w:szCs w:val="24"/>
        </w:rPr>
        <w:t xml:space="preserve"> симметрично развитой,  с хорошо развитой корневой системой, она не должна быть вытянутой, переросшей и переплетенной между собой,</w:t>
      </w: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поставляемой партии растения должны быть однородными по высоте и стадии развития. </w:t>
      </w:r>
    </w:p>
    <w:p w:rsidR="005F21CC" w:rsidRPr="005F21CC" w:rsidRDefault="005F21CC" w:rsidP="005F21CC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>-</w:t>
      </w: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Почвенный ком растений должен быть во влажном состоянии, растения сухими.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 фитосанитарному состоянию рассада должна соответствовать следующим требованиям: отсутствие вирусных, грибных и бактериальных заболеваний, отсутствие внешних признаков наличия вредителей</w:t>
      </w: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на цветках - обесцвечивание и пожелтение лепестков вследствие повреждения сосущими насекомыми; наличие признаков объедания или обгрызания от повреждения </w:t>
      </w:r>
      <w:proofErr w:type="spellStart"/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>листогрызущими</w:t>
      </w:r>
      <w:proofErr w:type="spellEnd"/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насекомыми; на листьях и стеблях - искривление, скручивание, изменение окраски, наличие признаков объедания, обгрызания или минирования;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>-Рассада не должна иметь следов обработки ядохимикатами;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-Рассада должна быть выращена и поставлена в полимерных кассетах с различным объемом ячеек, различного вида контейнерах, ящиках. 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-Не допускается поставка рассады с открытой корневой системой. 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-Цветочная рассада должна быть закалена для посадки в грунт и адаптирована к климатическим условиям.</w:t>
      </w:r>
    </w:p>
    <w:p w:rsidR="005F21CC" w:rsidRPr="005F21CC" w:rsidRDefault="005F21CC" w:rsidP="005F21CC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-Не менее 80% цветочной рассады должно быть в цветении на момент поставки.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sz w:val="24"/>
          <w:szCs w:val="24"/>
          <w:u w:val="single"/>
        </w:rPr>
        <w:t>Требования к растительному грунту: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-В основе растительного грунта должен находиться торф,  также при необходимости добавляют чистый речной песок (на тяжелых почвах) или суглинок (на легких по составу почвах). 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-Торф и суглинистая почва повышают содержание питательных веществ, увеличивают влагоемкость и содержание гумуса в грунте, а песок применяется для активации процессов в нем и улучшения  физических свойств.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-Растительный грунт должен характеризоваться высокой степенью разложения, повышенным содержанием питательных элементов и близкой к нейтральной реакцией среды</w:t>
      </w:r>
      <w:r w:rsidRPr="005F21C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1CC">
        <w:rPr>
          <w:rFonts w:ascii="Times New Roman" w:hAnsi="Times New Roman" w:cs="Times New Roman"/>
          <w:b/>
          <w:sz w:val="24"/>
          <w:szCs w:val="24"/>
        </w:rPr>
        <w:t>-</w:t>
      </w:r>
      <w:r w:rsidRPr="005F21CC">
        <w:rPr>
          <w:rFonts w:ascii="Times New Roman" w:hAnsi="Times New Roman" w:cs="Times New Roman"/>
          <w:sz w:val="24"/>
          <w:szCs w:val="24"/>
        </w:rPr>
        <w:t xml:space="preserve">Качественные характеристики растительного грунта возрастают, если в его состав входит плодородная почва. </w:t>
      </w: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5F21CC" w:rsidRPr="005F21CC" w:rsidRDefault="005F21CC" w:rsidP="005F21CC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F21CC">
        <w:rPr>
          <w:rFonts w:ascii="Times New Roman" w:hAnsi="Times New Roman" w:cs="Times New Roman"/>
          <w:i/>
          <w:sz w:val="24"/>
          <w:szCs w:val="24"/>
          <w:u w:val="single"/>
        </w:rPr>
        <w:t>2) Посадка кустарников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-планировка территории;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-подготовка посадочных мест и посадка кустарника;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посадке саженцев с обнаженной корневой системой в нижнюю часть посадочных ям и траншей засыпается растительный грунт и хорошо утрамбовывается, так, чтобы не было пустот;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-саженцы после посадки должны быть обильно политы водой.</w:t>
      </w:r>
    </w:p>
    <w:p w:rsidR="005F21CC" w:rsidRPr="005F21CC" w:rsidRDefault="005F21CC" w:rsidP="005F21C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r w:rsidRPr="005F21CC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 xml:space="preserve"> Детская площадка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Подрядчик должен выполнить работы по оборудованию игровыми комплексами детской площадки, расположенной по адресу: г. Дзержинск, </w:t>
      </w:r>
      <w:proofErr w:type="spellStart"/>
      <w:r w:rsidRPr="005F21CC">
        <w:rPr>
          <w:rFonts w:ascii="Times New Roman" w:hAnsi="Times New Roman" w:cs="Times New Roman"/>
          <w:sz w:val="24"/>
          <w:szCs w:val="24"/>
        </w:rPr>
        <w:t>ул.Терешковой</w:t>
      </w:r>
      <w:proofErr w:type="spellEnd"/>
      <w:r w:rsidRPr="005F21CC">
        <w:rPr>
          <w:rFonts w:ascii="Times New Roman" w:hAnsi="Times New Roman" w:cs="Times New Roman"/>
          <w:sz w:val="24"/>
          <w:szCs w:val="24"/>
        </w:rPr>
        <w:t xml:space="preserve">, дома №№44.44а,46 и пр-т Циолковского, дом №39в. 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 Устройство подстилающих и выравнивающих слоев оснований из песка;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 Установка детского игрового и спортивного оборудования.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2"/>
        <w:gridCol w:w="4978"/>
        <w:gridCol w:w="850"/>
        <w:gridCol w:w="960"/>
        <w:gridCol w:w="2887"/>
      </w:tblGrid>
      <w:tr w:rsidR="005F21CC" w:rsidRPr="005F21CC" w:rsidTr="00A06FF8">
        <w:tc>
          <w:tcPr>
            <w:tcW w:w="692" w:type="dxa"/>
            <w:shd w:val="clear" w:color="auto" w:fill="auto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78" w:type="dxa"/>
            <w:shd w:val="clear" w:color="auto" w:fill="auto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850" w:type="dxa"/>
            <w:shd w:val="clear" w:color="auto" w:fill="auto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60" w:type="dxa"/>
            <w:shd w:val="clear" w:color="auto" w:fill="auto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887" w:type="dxa"/>
            <w:shd w:val="clear" w:color="auto" w:fill="auto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Внешний вид</w:t>
            </w:r>
          </w:p>
        </w:tc>
      </w:tr>
      <w:tr w:rsidR="005F21CC" w:rsidRPr="005F21CC" w:rsidTr="00A06FF8">
        <w:tc>
          <w:tcPr>
            <w:tcW w:w="692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sz w:val="24"/>
                <w:szCs w:val="24"/>
              </w:rPr>
              <w:t>Игровой комплекс</w:t>
            </w:r>
          </w:p>
          <w:p w:rsidR="005F21CC" w:rsidRPr="005F21CC" w:rsidRDefault="005F21CC" w:rsidP="005F2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Представляет собой сборно-разборную, модульную конструкцию, состоящую из двадцати четырех опорных столбов, семи </w:t>
            </w:r>
            <w:proofErr w:type="spellStart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разноуровневых</w:t>
            </w:r>
            <w:proofErr w:type="spellEnd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 площадок, одной башни с двухъярусными площадками, одного снаряда «трап», в виде полукруглой конструкции со ступенями, девяти ограждений в виде металлических каркасов, одного прямого </w:t>
            </w:r>
            <w:proofErr w:type="spellStart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рукахода</w:t>
            </w:r>
            <w:proofErr w:type="spellEnd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 «треугольники» с ручками и дополнительными ступенями, одного шеста для спуска с ручками, одного снаряда «трап» с</w:t>
            </w:r>
          </w:p>
          <w:p w:rsidR="005F21CC" w:rsidRPr="005F21CC" w:rsidRDefault="005F21CC" w:rsidP="005F2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полипропиленовым канатом, двух разновысоких скатов горки с высотами площадок не менее 950мм и 1450мм, одного волнистого пола с перилами, выполненными в виде металлического каркаса с фанерными экранами, одного шеста со спиралью и ручками, одной гимнастической стенки из турников, одного снаряда «скалолаз» со </w:t>
            </w:r>
            <w:r w:rsidRPr="005F2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стойкой для подъема, одного баскетбольного щита, одного баскетбольного кольца, одного крепления для баскетбольного щита, одного кольцевого снаряда для лазания с фанерным лазом, одного закрытого перехода с фанерным полом, двух бум-бревен с усиленными турниками для поддержки, турников. На вершины столбов устанавливаются пластиковые заглушки. Оборудование устанавливается и бетонируется на оцинкованные металлические подпятники. Возраст пользователя от 7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EA8A03" wp14:editId="35BD99A4">
                  <wp:extent cx="1696053" cy="9174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32" cy="92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1CC" w:rsidRPr="005F21CC" w:rsidTr="00A06FF8">
        <w:tc>
          <w:tcPr>
            <w:tcW w:w="692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978" w:type="dxa"/>
            <w:shd w:val="clear" w:color="auto" w:fill="auto"/>
            <w:vAlign w:val="center"/>
          </w:tcPr>
          <w:p w:rsidR="005F21CC" w:rsidRPr="005F21CC" w:rsidRDefault="005F21CC" w:rsidP="005F21CC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1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Песочница</w:t>
            </w:r>
          </w:p>
          <w:p w:rsidR="005F21CC" w:rsidRPr="005F21CC" w:rsidRDefault="005F21CC" w:rsidP="005F2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Сборная конструкция прямоугольной формы. Песочница включает в себя шесть столбов, четыре борта, четыре скамьи, каркас навеса, навес, комплект счет, комплект кубиков для игры в «крестики-нолики» и декоративные накладки. Сборка </w:t>
            </w:r>
            <w:proofErr w:type="spellStart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каркасапесочницы</w:t>
            </w:r>
            <w:proofErr w:type="spellEnd"/>
            <w:r w:rsidRPr="005F21CC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путем крепления бортов песочницы к столбам. Песочница устанавливается углублением столбов в грунт.</w:t>
            </w:r>
          </w:p>
          <w:p w:rsidR="005F21CC" w:rsidRPr="005F21CC" w:rsidRDefault="005F21CC" w:rsidP="005F21C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Возраст пользователя от 3 до 6 лет.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7" w:type="dxa"/>
            <w:shd w:val="clear" w:color="auto" w:fill="auto"/>
            <w:vAlign w:val="center"/>
          </w:tcPr>
          <w:p w:rsidR="005F21CC" w:rsidRPr="005F21CC" w:rsidRDefault="005F21CC" w:rsidP="005F21C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F21C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BE87E" wp14:editId="54D3014A">
                  <wp:extent cx="1293138" cy="1076325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92" cy="108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</w:pPr>
      <w:bookmarkStart w:id="0" w:name="_GoBack"/>
      <w:bookmarkEnd w:id="0"/>
      <w:r w:rsidRPr="005F21CC">
        <w:rPr>
          <w:rFonts w:ascii="Times New Roman" w:hAnsi="Times New Roman" w:cs="Times New Roman"/>
          <w:b/>
          <w:i/>
          <w:kern w:val="3"/>
          <w:sz w:val="24"/>
          <w:szCs w:val="24"/>
          <w:u w:val="single"/>
          <w:lang w:bidi="hi-IN"/>
        </w:rPr>
        <w:t>Установка МАФ</w:t>
      </w:r>
    </w:p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21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1)Скамья со спинкой, в количестве 6 штук, в соответствии с эскизом</w:t>
      </w:r>
    </w:p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F21C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DE553B7" wp14:editId="21C97989">
            <wp:extent cx="1181100" cy="708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95" cy="7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-Скамья имеет сборную конструкцию и включает в себя две опоры, спинку и сидение. </w:t>
      </w:r>
    </w:p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-Сборка осуществляется посредством фланцевого крепления. </w:t>
      </w:r>
    </w:p>
    <w:p w:rsidR="005F21CC" w:rsidRPr="005F21CC" w:rsidRDefault="005F21CC" w:rsidP="005F2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-Скамья устанавливается и бетонируется в грунт.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2)Урна в количестве 6 штук, в соответствии с эскизом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21CC" w:rsidRPr="005F21CC" w:rsidRDefault="005F21CC" w:rsidP="005F21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83F61" wp14:editId="73B4586F">
            <wp:extent cx="460428" cy="819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8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CC" w:rsidRPr="005F21CC" w:rsidRDefault="005F21CC" w:rsidP="005F21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 xml:space="preserve">-Урна включает в себя основание, каркас и короб. </w:t>
      </w:r>
    </w:p>
    <w:p w:rsidR="005F21CC" w:rsidRPr="005F21CC" w:rsidRDefault="005F21CC" w:rsidP="005F21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21CC">
        <w:rPr>
          <w:rFonts w:ascii="Times New Roman" w:hAnsi="Times New Roman" w:cs="Times New Roman"/>
          <w:sz w:val="24"/>
          <w:szCs w:val="24"/>
        </w:rPr>
        <w:t>-Короб съемный, для упрощения извлечения мусора.</w:t>
      </w:r>
    </w:p>
    <w:p w:rsidR="00DE442F" w:rsidRDefault="00DE442F"/>
    <w:sectPr w:rsidR="00DE442F" w:rsidSect="005F21C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1CC"/>
    <w:rsid w:val="005F21CC"/>
    <w:rsid w:val="00DE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2017-09-06T06:53:00Z</dcterms:created>
  <dcterms:modified xsi:type="dcterms:W3CDTF">2017-09-06T06:55:00Z</dcterms:modified>
</cp:coreProperties>
</file>