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787" w:rsidRPr="00035787" w:rsidRDefault="00035787" w:rsidP="00035787">
      <w:pPr>
        <w:autoSpaceDE w:val="0"/>
        <w:autoSpaceDN w:val="0"/>
        <w:adjustRightInd w:val="0"/>
        <w:spacing w:after="12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35787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область, г. Дзержинск, пр. Чкалова, дома № 52;52А;52Б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3578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Благоустройство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5787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035787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-Планировка площадей механизированным способом, группа грунтов 2;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-Устройство подстилающих и выравнивающих слоев оснований из щебня: </w:t>
      </w:r>
      <w:r w:rsidRPr="00035787">
        <w:rPr>
          <w:rFonts w:ascii="Times New Roman" w:eastAsia="Times New Roman" w:hAnsi="Times New Roman" w:cs="Times New Roman"/>
          <w:sz w:val="24"/>
          <w:szCs w:val="24"/>
        </w:rPr>
        <w:t>щебень из природного камня для строительных работ марки 400, фракция 40-70 мм;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-Установка дорожных бортовых камней бетонных при других видах покрытий;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-Устройство покрытия толщиной 4 см из горячих асфальтобетонных смесей плотных мелкозернистых типа АБВ, плотность каменных материалов  2,5-2,9 т/м</w:t>
      </w:r>
      <w:r w:rsidRPr="00035787">
        <w:rPr>
          <w:rFonts w:ascii="Times New Roman" w:eastAsia="Times New Roman" w:hAnsi="Times New Roman" w:cs="Times New Roman"/>
          <w:sz w:val="24"/>
          <w:szCs w:val="24"/>
        </w:rPr>
        <w:t>³.</w:t>
      </w:r>
    </w:p>
    <w:p w:rsidR="00035787" w:rsidRPr="00035787" w:rsidRDefault="00035787" w:rsidP="000357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035787">
        <w:rPr>
          <w:rFonts w:ascii="Times New Roman" w:hAnsi="Times New Roman" w:cs="Times New Roman"/>
          <w:i/>
          <w:spacing w:val="-1"/>
          <w:sz w:val="24"/>
          <w:szCs w:val="24"/>
        </w:rPr>
        <w:t>2) Состав работ по ремонту пешеходных дорожек из плитки(брусчатки):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787">
        <w:rPr>
          <w:rFonts w:ascii="Times New Roman" w:eastAsia="Times New Roman" w:hAnsi="Times New Roman" w:cs="Times New Roman"/>
          <w:sz w:val="24"/>
          <w:szCs w:val="24"/>
        </w:rPr>
        <w:t>-Устройство оснований толщиной 12 см под тротуары из кирпичного или известнякового щебня;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787">
        <w:rPr>
          <w:rFonts w:ascii="Times New Roman" w:eastAsia="Times New Roman" w:hAnsi="Times New Roman" w:cs="Times New Roman"/>
          <w:sz w:val="24"/>
          <w:szCs w:val="24"/>
        </w:rPr>
        <w:t>-Установка тротуарных бортовых камней бетонных при цементобетонных покрытиях;</w:t>
      </w:r>
    </w:p>
    <w:p w:rsidR="00035787" w:rsidRPr="00035787" w:rsidRDefault="00035787" w:rsidP="00035787">
      <w:pPr>
        <w:widowControl w:val="0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787">
        <w:rPr>
          <w:rFonts w:ascii="Times New Roman" w:eastAsia="Times New Roman" w:hAnsi="Times New Roman" w:cs="Times New Roman"/>
          <w:sz w:val="24"/>
          <w:szCs w:val="24"/>
        </w:rPr>
        <w:t xml:space="preserve">-Устройство бетонных плитных тротуаров с заполнением швов песком; </w:t>
      </w:r>
    </w:p>
    <w:p w:rsidR="00035787" w:rsidRPr="00035787" w:rsidRDefault="00035787" w:rsidP="00035787">
      <w:pPr>
        <w:tabs>
          <w:tab w:val="left" w:pos="8931"/>
        </w:tabs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35787">
        <w:rPr>
          <w:rFonts w:ascii="Times New Roman" w:hAnsi="Times New Roman" w:cs="Times New Roman"/>
          <w:b/>
          <w:i/>
          <w:sz w:val="24"/>
          <w:szCs w:val="24"/>
          <w:u w:val="single"/>
        </w:rPr>
        <w:t>Озеленение: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1)Посадка деревьев</w:t>
      </w:r>
      <w:r w:rsidRPr="000357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035787" w:rsidRPr="00035787" w:rsidRDefault="00035787" w:rsidP="00035787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787">
        <w:rPr>
          <w:rFonts w:ascii="Times New Roman" w:hAnsi="Times New Roman" w:cs="Times New Roman"/>
          <w:bCs/>
          <w:sz w:val="24"/>
          <w:szCs w:val="24"/>
        </w:rPr>
        <w:t>Подготовка к благоустройству территорий должна начинаться с согласования земляных работ;</w:t>
      </w:r>
    </w:p>
    <w:p w:rsidR="00035787" w:rsidRPr="00035787" w:rsidRDefault="00035787" w:rsidP="0003578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787">
        <w:rPr>
          <w:rFonts w:ascii="Times New Roman" w:hAnsi="Times New Roman" w:cs="Times New Roman"/>
          <w:bCs/>
          <w:sz w:val="24"/>
          <w:szCs w:val="24"/>
        </w:rPr>
        <w:t>- места посадки деревьев определяются Заказчиком. Подрядчик приступает к выполнению работ после получения  предварительной заявки от Заказчика;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</w:t>
      </w: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ысота установки саженцев в яму должна обеспечивать положение корневой шейки на уровне поверхности земли после осадки грунта;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</w:t>
      </w: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посадке саженцев с обнаженной корневой системой в нижнюю часть посадочных ям засыпается растительный грунт и хорошо утрамбовывается, так, чтобы не было пустот;</w:t>
      </w:r>
    </w:p>
    <w:p w:rsidR="00035787" w:rsidRPr="00035787" w:rsidRDefault="00035787" w:rsidP="00035787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-саженцы после посадки должны быть обильно политы водой и подвязаны к установленным в ямы кольям.</w:t>
      </w:r>
    </w:p>
    <w:p w:rsidR="00035787" w:rsidRPr="00035787" w:rsidRDefault="00035787" w:rsidP="00035787">
      <w:pPr>
        <w:tabs>
          <w:tab w:val="left" w:pos="8931"/>
        </w:tabs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35787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2)Посадка кустарников:</w:t>
      </w:r>
    </w:p>
    <w:p w:rsidR="00035787" w:rsidRPr="00035787" w:rsidRDefault="00035787" w:rsidP="0003578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-планировка территории;</w:t>
      </w:r>
    </w:p>
    <w:p w:rsidR="00035787" w:rsidRPr="00035787" w:rsidRDefault="00035787" w:rsidP="0003578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-подготовка посадочных мест и посадка кустарника;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посадке саженцев с обнаженной корневой системой в нижнюю часть посадочных ям и траншей засыпается растительный грунт и хорошо утрамбовывается, так, чтобы не было пустот;</w:t>
      </w:r>
    </w:p>
    <w:p w:rsidR="00035787" w:rsidRPr="00035787" w:rsidRDefault="00035787" w:rsidP="00035787">
      <w:pPr>
        <w:suppressAutoHyphens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-саженцы после посадки должны быть обильно политы водой.</w:t>
      </w:r>
    </w:p>
    <w:p w:rsidR="00035787" w:rsidRPr="00035787" w:rsidRDefault="00035787" w:rsidP="00035787">
      <w:pPr>
        <w:tabs>
          <w:tab w:val="num" w:pos="360"/>
        </w:tabs>
        <w:spacing w:after="12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035787">
        <w:rPr>
          <w:rFonts w:ascii="Times New Roman" w:hAnsi="Times New Roman" w:cs="Times New Roman"/>
          <w:bCs/>
          <w:i/>
          <w:sz w:val="24"/>
          <w:szCs w:val="24"/>
          <w:u w:val="single"/>
        </w:rPr>
        <w:t>3)Устройство газона: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-газон следует устраивать  на полностью подготовленном и спланированном основании;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-толщина плодородного слоя для газона обыкновенного принимается 15 см;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почвогрунт</w:t>
      </w:r>
      <w:proofErr w:type="spellEnd"/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иметь сертификат;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качестве плодородного слоя  рекомендуется использовать торф с добавлением песчаной и  глинистой фракций (при необходимости). Проводить тщательную выборку корней и прочих включений.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посев вручную с прикатыванием  растительного грунта.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для посева сертифицированные семена газонных трав.</w:t>
      </w:r>
    </w:p>
    <w:p w:rsidR="00035787" w:rsidRPr="00035787" w:rsidRDefault="00035787" w:rsidP="000357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-почву поддерживать во влажном состоянии до появления всходов.</w:t>
      </w:r>
    </w:p>
    <w:p w:rsidR="00035787" w:rsidRPr="00035787" w:rsidRDefault="00035787" w:rsidP="00035787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-травостой к моменту сдачи  объекта должен быть равномерным, густым, без проплешин.</w:t>
      </w:r>
    </w:p>
    <w:p w:rsidR="00035787" w:rsidRPr="00035787" w:rsidRDefault="00035787" w:rsidP="00035787">
      <w:pPr>
        <w:tabs>
          <w:tab w:val="num" w:pos="360"/>
        </w:tabs>
        <w:spacing w:after="12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035787">
        <w:rPr>
          <w:rFonts w:ascii="Times New Roman" w:hAnsi="Times New Roman" w:cs="Times New Roman"/>
          <w:bCs/>
          <w:i/>
          <w:sz w:val="24"/>
          <w:szCs w:val="24"/>
          <w:u w:val="single"/>
        </w:rPr>
        <w:t>4)Устройство альпийской горки:</w:t>
      </w:r>
    </w:p>
    <w:p w:rsidR="00035787" w:rsidRPr="00035787" w:rsidRDefault="00035787" w:rsidP="0003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1. Создание искусственного повышения рельефа:</w:t>
      </w:r>
    </w:p>
    <w:p w:rsidR="00035787" w:rsidRPr="00035787" w:rsidRDefault="00035787" w:rsidP="0003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 разметка границ горки в соответствии с заявленным размером (3 </w:t>
      </w:r>
      <w:proofErr w:type="spellStart"/>
      <w:r w:rsidRPr="0003578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035787">
        <w:rPr>
          <w:rFonts w:ascii="Times New Roman" w:hAnsi="Times New Roman" w:cs="Times New Roman"/>
          <w:sz w:val="24"/>
          <w:szCs w:val="24"/>
        </w:rPr>
        <w:t>.)</w:t>
      </w:r>
    </w:p>
    <w:p w:rsidR="00035787" w:rsidRPr="00035787" w:rsidRDefault="00035787" w:rsidP="0003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lastRenderedPageBreak/>
        <w:t>- выемка грунта на глубину 0,8 – 1,0 м;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создание дренажного слоя, который выполняет функцию фундамента, не давая почве проседать, а горке – провалиться. Для этого котлован заполняется битым кирпичом, керамзитом, щебенкой гравием или строительным мусором (кроме древесных отходов).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сверху дренаж засыпается песком (5 -10 см), либо смесью мелкого гравия, гальки и песка (10 – 15 см);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за  0,3 – 0,4 м до поверхности насыпается слой плодородной почвы высотой 1,0 м, который тщательно проливается водой и утрамбовывается, и формируется общий рельеф.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2. Подбор и укладка камней: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в первую очередь укладываются самые крупные камни, которые составят основу объемно-пространственной структуры горки, в количестве 15 штук на бетонную подложку (бетонируются);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камни должны заглубляться в грунт, не менее чем на 1/3 и не более чем на 2/3 от своего размера;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далее идёт насыпка и уплотнение растительного грунта (плодородная почва) слоем 5 – 15 см;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 посадка крупных растений; </w:t>
      </w:r>
    </w:p>
    <w:p w:rsidR="00035787" w:rsidRPr="00035787" w:rsidRDefault="00035787" w:rsidP="0003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укладка и укрепление (бетонирование) средних камней;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посадка небольших растений по всей горке (почвопокровные, мелкие многолетники, рассада летников, луковичные, например:  альпийская астра, ясколки, гвоздики, душица, бессмертник и др.);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засыпка мелкой галькой всей горки и пространства вокруг неё;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создание при помощи цветной мелкой гальки (белая, серая, голубая),  либо цветной гранитной крошки (серая, белая, голубая) имитации «стекающего» ручья с вершины альпийской горки;</w:t>
      </w:r>
    </w:p>
    <w:p w:rsidR="00035787" w:rsidRPr="00035787" w:rsidRDefault="00035787" w:rsidP="000357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тщательный полив.</w:t>
      </w:r>
    </w:p>
    <w:p w:rsidR="00035787" w:rsidRPr="00035787" w:rsidRDefault="00035787" w:rsidP="00035787">
      <w:pPr>
        <w:spacing w:after="12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035787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Освещение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35787">
        <w:rPr>
          <w:rFonts w:ascii="Times New Roman" w:hAnsi="Times New Roman" w:cs="Times New Roman"/>
          <w:i/>
          <w:sz w:val="24"/>
          <w:szCs w:val="24"/>
          <w:u w:val="single"/>
        </w:rPr>
        <w:t xml:space="preserve">1)Основные характеристики объекта наружного освещения. 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-Дворовая территория, подлежащая оборудованию наружным освещением – пешеходная зона и игровая площадка, расположенные  между  многоквартирными жилыми домами №№52, 52-а, 52-б по пр. Чкалова. Движение автотранспорта в зоне планируемого наружного освещения  отсутствует.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35787">
        <w:rPr>
          <w:rFonts w:ascii="Times New Roman" w:hAnsi="Times New Roman" w:cs="Times New Roman"/>
          <w:i/>
          <w:sz w:val="24"/>
          <w:szCs w:val="24"/>
          <w:u w:val="single"/>
        </w:rPr>
        <w:t>2)Основные  характеристики планируемой линии наружного освещения.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-Общая схема  освещения – светильники в кол-ве 6 шт. на столбовых опорах ОГКф-9,0 с подземной кабельной линией электроснабжения. Кронштейны светильников – металлические </w:t>
      </w:r>
      <w:proofErr w:type="spellStart"/>
      <w:r w:rsidRPr="00035787">
        <w:rPr>
          <w:rFonts w:ascii="Times New Roman" w:hAnsi="Times New Roman" w:cs="Times New Roman"/>
          <w:sz w:val="24"/>
          <w:szCs w:val="24"/>
        </w:rPr>
        <w:t>однорожковые</w:t>
      </w:r>
      <w:proofErr w:type="spellEnd"/>
      <w:r w:rsidRPr="00035787">
        <w:rPr>
          <w:rFonts w:ascii="Times New Roman" w:hAnsi="Times New Roman" w:cs="Times New Roman"/>
          <w:sz w:val="24"/>
          <w:szCs w:val="24"/>
        </w:rPr>
        <w:t xml:space="preserve"> с углом рожка к горизонту 3-5 град. 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-Светильники применить светодиодные паспортной электрической мощностью 90-110 Вт, </w:t>
      </w:r>
      <w:proofErr w:type="spellStart"/>
      <w:r w:rsidRPr="00035787">
        <w:rPr>
          <w:rFonts w:ascii="Times New Roman" w:hAnsi="Times New Roman" w:cs="Times New Roman"/>
          <w:sz w:val="24"/>
          <w:szCs w:val="24"/>
        </w:rPr>
        <w:t>светораспределениеполуширокое</w:t>
      </w:r>
      <w:proofErr w:type="spellEnd"/>
      <w:r w:rsidRPr="000357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-Электроснабжение светильников выполнить кабельной 1 -фазной линией 0,4кВ. Кабель применить 3-х жильный, медный бронированный 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-Источник электроснабжения, точку присоединения определить по ТУ  ОАО «МРСК», считая в оптимальном варианте – ТП-4, расположенное в данном дворе.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-Для управления включением освещения, учета  потребляемой электрической энергии, защиты от коротких замыканий и перегрузок в месте и способом, указанном в ТУ, установить металлический запираемый шкаф ШУНО со встроенными приборами учета электрической энергии и аппаратами защиты от перегрузок, грозовых перенапряжений и защитного отключения (УЗО).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-Кабельную траншею выполнить в соответствии с ПУЭ, с оформлением земляных работ и их согласованием с владельцами  всех инженерных коммуникаций в данном районе. По окончании монтажных работ поврежденное асфальтовое покрытие по трассе кабеля (при наличии) должно быть восстановлено в </w:t>
      </w:r>
      <w:proofErr w:type="spellStart"/>
      <w:r w:rsidRPr="00035787">
        <w:rPr>
          <w:rFonts w:ascii="Times New Roman" w:hAnsi="Times New Roman" w:cs="Times New Roman"/>
          <w:sz w:val="24"/>
          <w:szCs w:val="24"/>
        </w:rPr>
        <w:t>доремонтное</w:t>
      </w:r>
      <w:proofErr w:type="spellEnd"/>
      <w:r w:rsidRPr="00035787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lastRenderedPageBreak/>
        <w:t xml:space="preserve">-Электрическую линию наружного освещения оборудовать повторным заземляющим устройством (контуром повторного заземления нулевого провода). Место установки заземляющего устройства выбрать по ТУ и согласовать с ОАО «МРСК». </w:t>
      </w:r>
    </w:p>
    <w:p w:rsidR="00035787" w:rsidRPr="00035787" w:rsidRDefault="00035787" w:rsidP="0003578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-Окончательное техническое решение по архитектуре освещения, в т. ч. модель светильников и конфигурацию кронштейнов согласовать с заказчиком.</w:t>
      </w:r>
    </w:p>
    <w:p w:rsidR="00035787" w:rsidRPr="00035787" w:rsidRDefault="00035787" w:rsidP="00035787">
      <w:pPr>
        <w:spacing w:after="12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035787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Детская и спортивная площадка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пр. Чкалова, дома № 52;52А;52Б.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Все виды работ, предусмотренные локально-сметным расчетом, должны быть выполнены в полном объеме.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Основные виды выполняемых работ: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787">
        <w:rPr>
          <w:rFonts w:ascii="Times New Roman" w:eastAsia="Times New Roman" w:hAnsi="Times New Roman" w:cs="Times New Roman"/>
          <w:sz w:val="24"/>
          <w:szCs w:val="24"/>
        </w:rPr>
        <w:t>-Устройство бетонной подготовки;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787">
        <w:rPr>
          <w:rFonts w:ascii="Times New Roman" w:eastAsia="Times New Roman" w:hAnsi="Times New Roman" w:cs="Times New Roman"/>
          <w:sz w:val="24"/>
          <w:szCs w:val="24"/>
        </w:rPr>
        <w:t>-Устройство бесшовного покрытия из резиновой крошки в цвете.</w:t>
      </w:r>
    </w:p>
    <w:p w:rsidR="00035787" w:rsidRPr="00035787" w:rsidRDefault="00035787" w:rsidP="0003578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"/>
        <w:gridCol w:w="3870"/>
        <w:gridCol w:w="992"/>
        <w:gridCol w:w="2088"/>
        <w:gridCol w:w="2448"/>
      </w:tblGrid>
      <w:tr w:rsidR="00035787" w:rsidRPr="00035787" w:rsidTr="00A06FF8">
        <w:tc>
          <w:tcPr>
            <w:tcW w:w="666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70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2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8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448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035787" w:rsidRPr="00035787" w:rsidTr="00A06FF8">
        <w:tc>
          <w:tcPr>
            <w:tcW w:w="666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0" w:type="dxa"/>
            <w:shd w:val="clear" w:color="auto" w:fill="auto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57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088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150,00-Детская площадка</w:t>
            </w:r>
          </w:p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450,00-Спортивная площадка</w:t>
            </w:r>
          </w:p>
        </w:tc>
        <w:tc>
          <w:tcPr>
            <w:tcW w:w="2448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F245B" wp14:editId="321286DC">
                  <wp:extent cx="1133475" cy="895585"/>
                  <wp:effectExtent l="19050" t="0" r="9525" b="0"/>
                  <wp:docPr id="1" name="Рисунок 1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67" cy="89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Установка ограждения</w:t>
      </w:r>
    </w:p>
    <w:tbl>
      <w:tblPr>
        <w:tblW w:w="100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4549"/>
        <w:gridCol w:w="992"/>
        <w:gridCol w:w="992"/>
        <w:gridCol w:w="2835"/>
      </w:tblGrid>
      <w:tr w:rsidR="00035787" w:rsidRPr="00035787" w:rsidTr="00A06FF8">
        <w:tc>
          <w:tcPr>
            <w:tcW w:w="696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9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2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835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035787" w:rsidRPr="00035787" w:rsidTr="00A06FF8">
        <w:tc>
          <w:tcPr>
            <w:tcW w:w="696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9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Ограждение с калиткой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Представляет собой цельносварную конструкцию. Угловые секции соединяются при помощи угловых фиксаторов. Ограждение устанавливается и бетонируется в грунт.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 xml:space="preserve">59   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36899" wp14:editId="69A06695">
                  <wp:extent cx="375935" cy="828675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7436" cy="83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4601"/>
        <w:gridCol w:w="992"/>
        <w:gridCol w:w="992"/>
        <w:gridCol w:w="2835"/>
      </w:tblGrid>
      <w:tr w:rsidR="00035787" w:rsidRPr="00035787" w:rsidTr="00A06FF8">
        <w:tc>
          <w:tcPr>
            <w:tcW w:w="644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товара</w:t>
            </w:r>
          </w:p>
        </w:tc>
        <w:tc>
          <w:tcPr>
            <w:tcW w:w="992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835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1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Гимнастический комплекс </w:t>
            </w:r>
          </w:p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сборно-разборную, модульную конструкцию, состоящую из семи опорных столбов, одного закладного бруса, пола, скалолаза, баскетбольного щита с кольцом, сетки, трех гимнастических стенок из распорных турников, диагонального турника, двух усилений, фиксаторов и ручек-держателей. На вершины столбов устанавливаются пластиковые заглушки. Оборудование устанавливается и бетонируется на оцинкованные металлические подпятники. Возраст </w:t>
            </w:r>
            <w:r w:rsidRPr="00035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пользователя от 7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6FC22" wp14:editId="441367B6">
                  <wp:extent cx="1238250" cy="1061359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51" cy="107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конструкция,  выполненную в виде машинки без крыши с багажником.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E9645" wp14:editId="0E57B727">
                  <wp:extent cx="895350" cy="9810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35" cy="98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выполненную в виде пожарной машины. Оборудование включает в себя пять закладных брусьев, пол, две боковых части, переднюю часть, капот, панель приборов, две скамьи с упорами, руль цельносварной, две ручки и три распорных турника. Оборудование устанавливается и бетонируется на металлические закладные. Возраст пользователя от 3 до 7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9FDBA" wp14:editId="3E27A901">
                  <wp:extent cx="1453353" cy="10096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72" cy="100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Качалка 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Включает в себя цельносварной металлический каркас, пол, два сидения и две спинки. Возраст пользователя от 3 до 12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B5C70" wp14:editId="0765FCB3">
                  <wp:extent cx="1172210" cy="737653"/>
                  <wp:effectExtent l="1905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55" cy="7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 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Качели включают в себя две стойки, одно основание подвеса и подвес. Сборка осуществляется посредством токарного и фланцевого креплений. Оборудование устанавливается и бетонируется в грунт. Возраст пользователя от 3 до 6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C017E" wp14:editId="71F22DE4">
                  <wp:extent cx="1171575" cy="967187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65" cy="9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Подвес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76C0D" wp14:editId="4D592209">
                  <wp:extent cx="847725" cy="8477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Скамья (Паровозик)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сборную конструкцию выполненную в виде паровоза с вагоном. Оборудование включает в себя восемь опорных столбов, колеса, четыре фиксатора, две декоративные спинки и четыре сидения. Скамья устанавливается и бетонируется на оцинкованные металлические подпятники.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BA216" wp14:editId="750618A1">
                  <wp:extent cx="1039398" cy="64770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648" cy="64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Скамья (вагончик)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сборную конструкцию выполненную в виде паровоза с вагоном. Оборудование включает в себя восемь опорных столбов, колеса, четыре фиксатора, две декоративные спинки и четыре сидения. </w:t>
            </w:r>
            <w:r w:rsidRPr="00035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Скамья устанавливается и бетонируется на оцинкованные металлические подпятники.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BD53F" wp14:editId="436095FF">
                  <wp:extent cx="1039398" cy="6477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648" cy="64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Песочный дворик 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сборную конструкцию, которая включает в себя четырнадцать опорных столбов, один закладной брус с накладкой, две площадки, два комплекта игровых счет, две скамьи с упорами, четыре распорных турника, крыши с фронтонами, арку, борта песочницы, декоративная ель со столом и фиксатором, ограждения, два угловых и круглый столы. На вершины столбов устанавливаются пластиковые заглушки. Оборудование устанавливается и бетонируется на </w:t>
            </w:r>
            <w:r w:rsidRPr="00035787">
              <w:rPr>
                <w:rFonts w:ascii="Times New Roman" w:hAnsi="Times New Roman"/>
              </w:rPr>
              <w:t>оцинкованные металлические подпятники. Возраст пользователя от 3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735BF" wp14:editId="7185BF9E">
                  <wp:extent cx="1600200" cy="87986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89" cy="8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Баскетбольная стойка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которая включает в себя стойку и баскетбольный щит с кольцом.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50B82" wp14:editId="49673E7C">
                  <wp:extent cx="393700" cy="1219200"/>
                  <wp:effectExtent l="1905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1" cy="122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87" w:rsidRPr="00035787" w:rsidTr="00A06FF8">
        <w:tc>
          <w:tcPr>
            <w:tcW w:w="644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b/>
                <w:sz w:val="24"/>
                <w:szCs w:val="24"/>
              </w:rPr>
              <w:t>Ворота для мини-футбола</w:t>
            </w:r>
          </w:p>
          <w:p w:rsidR="00035787" w:rsidRPr="00035787" w:rsidRDefault="00035787" w:rsidP="00035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включает в себя две боковые опоры, две стойки, верхнюю и нижнюю части.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7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5787" w:rsidRPr="00035787" w:rsidRDefault="00035787" w:rsidP="0003578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57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50719" wp14:editId="3F7DFAB6">
                  <wp:extent cx="1390650" cy="1134537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6549" cy="11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035787"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  <w:t>Установка МАФ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035787">
        <w:rPr>
          <w:rFonts w:ascii="Times New Roman" w:hAnsi="Times New Roman" w:cs="Times New Roman"/>
          <w:kern w:val="3"/>
          <w:sz w:val="24"/>
          <w:szCs w:val="24"/>
          <w:lang w:bidi="hi-IN"/>
        </w:rPr>
        <w:t>1)Урны, в количестве 5 штук, в соответствии с эскизом</w:t>
      </w:r>
    </w:p>
    <w:p w:rsidR="00035787" w:rsidRPr="00035787" w:rsidRDefault="00035787" w:rsidP="00035787">
      <w:pPr>
        <w:spacing w:after="0" w:line="240" w:lineRule="auto"/>
        <w:jc w:val="center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035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7ED89" wp14:editId="4E307D4E">
            <wp:extent cx="886777" cy="904875"/>
            <wp:effectExtent l="19050" t="0" r="857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9" cy="9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-Урна включает в себя бетонный каркас и короб. Короб съемный, для упрощения извлечения мусора;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-Урна устанавливается на ровную твердую поверхность.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2) Вазон, в количестве 5 штук, в соответствии с эскизом 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3FFB0" wp14:editId="0CB4E16D">
            <wp:extent cx="1376148" cy="7524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37" cy="75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-Вазон выполнен цельнолитым;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-Вазон устанавливается на ровную твердую поверхность;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lastRenderedPageBreak/>
        <w:t xml:space="preserve">-Вазон выполнен из </w:t>
      </w:r>
      <w:proofErr w:type="spellStart"/>
      <w:r w:rsidRPr="00035787">
        <w:rPr>
          <w:rFonts w:ascii="Times New Roman" w:hAnsi="Times New Roman" w:cs="Times New Roman"/>
          <w:sz w:val="24"/>
          <w:szCs w:val="24"/>
        </w:rPr>
        <w:t>фибробетона</w:t>
      </w:r>
      <w:proofErr w:type="spellEnd"/>
      <w:r w:rsidRPr="00035787">
        <w:rPr>
          <w:rFonts w:ascii="Times New Roman" w:hAnsi="Times New Roman" w:cs="Times New Roman"/>
          <w:sz w:val="24"/>
          <w:szCs w:val="24"/>
        </w:rPr>
        <w:t>.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3)Скамья, в количестве 3 штук, в соответствии с эскизом</w:t>
      </w:r>
    </w:p>
    <w:p w:rsidR="00035787" w:rsidRPr="00035787" w:rsidRDefault="00035787" w:rsidP="000357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5787" w:rsidRPr="00035787" w:rsidRDefault="00035787" w:rsidP="000357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38C7F3" wp14:editId="275B7558">
            <wp:extent cx="1123350" cy="628650"/>
            <wp:effectExtent l="19050" t="0" r="60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30" cy="6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87" w:rsidRPr="00035787" w:rsidRDefault="00035787" w:rsidP="000357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787">
        <w:rPr>
          <w:rFonts w:ascii="Times New Roman" w:hAnsi="Times New Roman" w:cs="Times New Roman"/>
          <w:sz w:val="24"/>
          <w:szCs w:val="24"/>
        </w:rPr>
        <w:t>-Скамья имеет сборную конструкцию и включает в себя две опоры, крепления досок и сидение;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крепления; 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-Скамья устанавливается на ровную твердую поверхность.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4)Сушилка универсальная, в количестве 1 штуки, в соответствии с эскизом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1700E" wp14:editId="0424C70B">
            <wp:extent cx="1076325" cy="998942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9"/>
                    <a:stretch/>
                  </pic:blipFill>
                  <pic:spPr bwMode="auto">
                    <a:xfrm>
                      <a:off x="0" y="0"/>
                      <a:ext cx="1078835" cy="10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87">
        <w:rPr>
          <w:rFonts w:ascii="Times New Roman" w:hAnsi="Times New Roman" w:cs="Times New Roman"/>
          <w:sz w:val="24"/>
          <w:szCs w:val="24"/>
        </w:rPr>
        <w:t>- Оборудование включает в себя две стойки, выполненные из труб;</w:t>
      </w:r>
    </w:p>
    <w:p w:rsidR="00035787" w:rsidRPr="00035787" w:rsidRDefault="00035787" w:rsidP="000357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5787">
        <w:rPr>
          <w:rFonts w:ascii="Times New Roman" w:hAnsi="Times New Roman" w:cs="Times New Roman"/>
          <w:sz w:val="24"/>
          <w:szCs w:val="24"/>
        </w:rPr>
        <w:t xml:space="preserve"> - Крепление элементов оборудования исключает возможность их демонтажа без применения инструментов.</w:t>
      </w:r>
    </w:p>
    <w:p w:rsidR="00DE442F" w:rsidRDefault="00DE442F">
      <w:bookmarkStart w:id="0" w:name="_GoBack"/>
      <w:bookmarkEnd w:id="0"/>
    </w:p>
    <w:sectPr w:rsidR="00DE4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87"/>
    <w:rsid w:val="00035787"/>
    <w:rsid w:val="00DE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1667</Words>
  <Characters>9502</Characters>
  <Application>Microsoft Office Word</Application>
  <DocSecurity>0</DocSecurity>
  <Lines>79</Lines>
  <Paragraphs>22</Paragraphs>
  <ScaleCrop>false</ScaleCrop>
  <Company/>
  <LinksUpToDate>false</LinksUpToDate>
  <CharactersWithSpaces>11147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2017-09-06T06:47:00Z</dcterms:created>
  <dcterms:modified xsi:type="dcterms:W3CDTF">2017-09-06T06:50:00Z</dcterms:modified>
</cp:coreProperties>
</file>