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D1" w:rsidRPr="00194AD1" w:rsidRDefault="00194AD1" w:rsidP="00194AD1">
      <w:pPr>
        <w:autoSpaceDE w:val="0"/>
        <w:autoSpaceDN w:val="0"/>
        <w:adjustRightInd w:val="0"/>
        <w:spacing w:after="120" w:line="240" w:lineRule="atLeast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4AD1">
        <w:rPr>
          <w:rFonts w:ascii="Times New Roman" w:hAnsi="Times New Roman" w:cs="Times New Roman"/>
          <w:b/>
          <w:sz w:val="24"/>
          <w:szCs w:val="24"/>
        </w:rPr>
        <w:t xml:space="preserve">Дворовая территория по адресу: Нижегородская область, г. Дзержинск, </w:t>
      </w:r>
      <w:r w:rsidRPr="00194AD1">
        <w:rPr>
          <w:rFonts w:ascii="Times New Roman" w:eastAsia="Calibri" w:hAnsi="Times New Roman" w:cs="Times New Roman"/>
          <w:b/>
          <w:bCs/>
          <w:sz w:val="24"/>
          <w:szCs w:val="24"/>
        </w:rPr>
        <w:t>ул. Петрищева дома 25, 27Б, пр-т Циолковского, д. 52А.</w:t>
      </w:r>
    </w:p>
    <w:p w:rsidR="00194AD1" w:rsidRPr="00194AD1" w:rsidRDefault="00194AD1" w:rsidP="00194AD1">
      <w:pPr>
        <w:widowControl w:val="0"/>
        <w:tabs>
          <w:tab w:val="center" w:pos="4153"/>
          <w:tab w:val="right" w:pos="8306"/>
        </w:tabs>
        <w:suppressAutoHyphens/>
        <w:autoSpaceDE w:val="0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AD1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виды работ, предусмотренные локально-сметным расчетом, должны быть выполнены в полном объеме.</w:t>
      </w:r>
    </w:p>
    <w:p w:rsidR="00194AD1" w:rsidRPr="00194AD1" w:rsidRDefault="00194AD1" w:rsidP="00194AD1">
      <w:pPr>
        <w:shd w:val="clear" w:color="auto" w:fill="FFFFFF"/>
        <w:spacing w:after="120" w:line="240" w:lineRule="atLeast"/>
        <w:ind w:right="4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bookmarkStart w:id="0" w:name="_GoBack"/>
      <w:bookmarkEnd w:id="0"/>
      <w:r w:rsidRPr="00194A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Благоустройство</w:t>
      </w:r>
      <w:r w:rsidRPr="00194AD1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. </w:t>
      </w:r>
    </w:p>
    <w:p w:rsidR="00194AD1" w:rsidRPr="00194AD1" w:rsidRDefault="00194AD1" w:rsidP="00194AD1">
      <w:pPr>
        <w:spacing w:after="12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4AD1">
        <w:rPr>
          <w:rFonts w:ascii="Times New Roman" w:hAnsi="Times New Roman" w:cs="Times New Roman"/>
          <w:i/>
          <w:sz w:val="24"/>
          <w:szCs w:val="24"/>
          <w:u w:val="single"/>
        </w:rPr>
        <w:t>1. Состав работ по у</w:t>
      </w:r>
      <w:r w:rsidRPr="00194AD1">
        <w:rPr>
          <w:rFonts w:ascii="Times New Roman" w:hAnsi="Times New Roman" w:cs="Times New Roman"/>
          <w:bCs/>
          <w:i/>
          <w:sz w:val="24"/>
          <w:szCs w:val="24"/>
          <w:u w:val="single"/>
        </w:rPr>
        <w:t>стройству</w:t>
      </w:r>
      <w:r w:rsidRPr="00194AD1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покрытия для спортивной площадки</w:t>
      </w:r>
      <w:r w:rsidRPr="00194AD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94AD1" w:rsidRPr="00194AD1" w:rsidRDefault="00194AD1" w:rsidP="00194AD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D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94AD1">
        <w:rPr>
          <w:rFonts w:ascii="Times New Roman" w:eastAsia="Calibri" w:hAnsi="Times New Roman" w:cs="Times New Roman"/>
          <w:sz w:val="24"/>
          <w:szCs w:val="24"/>
        </w:rPr>
        <w:t>Устройство подстилающих и выравнивающих слоев оснований: из песка;</w:t>
      </w:r>
    </w:p>
    <w:p w:rsidR="00194AD1" w:rsidRPr="00194AD1" w:rsidRDefault="00194AD1" w:rsidP="00194AD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D1">
        <w:rPr>
          <w:rFonts w:ascii="Times New Roman" w:eastAsia="Calibri" w:hAnsi="Times New Roman" w:cs="Times New Roman"/>
          <w:sz w:val="24"/>
          <w:szCs w:val="24"/>
        </w:rPr>
        <w:t>- Устройство бетонной подготовки;</w:t>
      </w:r>
    </w:p>
    <w:p w:rsidR="00194AD1" w:rsidRPr="00194AD1" w:rsidRDefault="00194AD1" w:rsidP="00194AD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D1">
        <w:rPr>
          <w:rFonts w:ascii="Times New Roman" w:eastAsia="Calibri" w:hAnsi="Times New Roman" w:cs="Times New Roman"/>
          <w:sz w:val="24"/>
          <w:szCs w:val="24"/>
        </w:rPr>
        <w:t>- Покрытие поверхностей грунтовкой;</w:t>
      </w:r>
    </w:p>
    <w:p w:rsidR="00194AD1" w:rsidRPr="00194AD1" w:rsidRDefault="00194AD1" w:rsidP="00194AD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D1">
        <w:rPr>
          <w:rFonts w:ascii="Times New Roman" w:eastAsia="Calibri" w:hAnsi="Times New Roman" w:cs="Times New Roman"/>
          <w:sz w:val="24"/>
          <w:szCs w:val="24"/>
        </w:rPr>
        <w:t>- Устройство резиновых покрытий;</w:t>
      </w:r>
    </w:p>
    <w:p w:rsidR="00194AD1" w:rsidRPr="00194AD1" w:rsidRDefault="00194AD1" w:rsidP="00194AD1">
      <w:pPr>
        <w:tabs>
          <w:tab w:val="num" w:pos="0"/>
        </w:tabs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D1">
        <w:rPr>
          <w:rFonts w:ascii="Times New Roman" w:eastAsia="Calibri" w:hAnsi="Times New Roman" w:cs="Times New Roman"/>
          <w:sz w:val="24"/>
          <w:szCs w:val="24"/>
        </w:rPr>
        <w:t>- Установка тротуарных бортовых камней;</w:t>
      </w:r>
    </w:p>
    <w:p w:rsidR="00194AD1" w:rsidRPr="00194AD1" w:rsidRDefault="00194AD1" w:rsidP="00194AD1">
      <w:pPr>
        <w:tabs>
          <w:tab w:val="num" w:pos="0"/>
        </w:tabs>
        <w:spacing w:after="12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94AD1">
        <w:rPr>
          <w:rFonts w:ascii="Times New Roman" w:eastAsia="Calibri" w:hAnsi="Times New Roman" w:cs="Times New Roman"/>
          <w:i/>
          <w:sz w:val="24"/>
          <w:szCs w:val="24"/>
          <w:u w:val="single"/>
        </w:rPr>
        <w:t>2.Состав работ по установке ограждения:</w:t>
      </w:r>
    </w:p>
    <w:p w:rsidR="00194AD1" w:rsidRPr="00194AD1" w:rsidRDefault="00194AD1" w:rsidP="00194AD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D1">
        <w:rPr>
          <w:rFonts w:ascii="Times New Roman" w:eastAsia="Calibri" w:hAnsi="Times New Roman" w:cs="Times New Roman"/>
          <w:sz w:val="24"/>
          <w:szCs w:val="24"/>
        </w:rPr>
        <w:t xml:space="preserve">- Установка металлических оград по металлическим столбам; </w:t>
      </w:r>
    </w:p>
    <w:p w:rsidR="00194AD1" w:rsidRPr="00194AD1" w:rsidRDefault="00194AD1" w:rsidP="00194AD1">
      <w:pPr>
        <w:tabs>
          <w:tab w:val="num" w:pos="0"/>
        </w:tabs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D1">
        <w:rPr>
          <w:rFonts w:ascii="Times New Roman" w:eastAsia="Calibri" w:hAnsi="Times New Roman" w:cs="Times New Roman"/>
          <w:sz w:val="24"/>
          <w:szCs w:val="24"/>
        </w:rPr>
        <w:t>- Установка бортовых камней.</w:t>
      </w:r>
    </w:p>
    <w:p w:rsidR="00194AD1" w:rsidRPr="00194AD1" w:rsidRDefault="00194AD1" w:rsidP="00194AD1">
      <w:pPr>
        <w:spacing w:after="120" w:line="240" w:lineRule="atLeast"/>
        <w:jc w:val="both"/>
        <w:rPr>
          <w:rFonts w:ascii="Times New Roman" w:hAnsi="Times New Roman" w:cs="Times New Roman"/>
          <w:i/>
          <w:kern w:val="3"/>
          <w:sz w:val="24"/>
          <w:szCs w:val="24"/>
          <w:u w:val="single"/>
          <w:lang w:bidi="hi-IN"/>
        </w:rPr>
      </w:pPr>
      <w:r w:rsidRPr="00194AD1">
        <w:rPr>
          <w:rFonts w:ascii="Times New Roman" w:hAnsi="Times New Roman" w:cs="Times New Roman"/>
          <w:i/>
          <w:kern w:val="3"/>
          <w:sz w:val="24"/>
          <w:szCs w:val="24"/>
          <w:u w:val="single"/>
          <w:lang w:bidi="hi-IN"/>
        </w:rPr>
        <w:t>3.</w:t>
      </w:r>
      <w:r w:rsidRPr="00194AD1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Установка спортивного оборудования и МАФ:</w:t>
      </w:r>
    </w:p>
    <w:p w:rsidR="00194AD1" w:rsidRPr="00194AD1" w:rsidRDefault="00194AD1" w:rsidP="00194AD1">
      <w:pPr>
        <w:widowControl w:val="0"/>
        <w:tabs>
          <w:tab w:val="center" w:pos="4153"/>
          <w:tab w:val="right" w:pos="830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8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4522"/>
        <w:gridCol w:w="844"/>
        <w:gridCol w:w="1266"/>
        <w:gridCol w:w="2523"/>
      </w:tblGrid>
      <w:tr w:rsidR="00194AD1" w:rsidRPr="00194AD1" w:rsidTr="007D1024">
        <w:tc>
          <w:tcPr>
            <w:tcW w:w="679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2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44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66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523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</w:p>
        </w:tc>
      </w:tr>
      <w:tr w:rsidR="00194AD1" w:rsidRPr="00194AD1" w:rsidTr="007D1024">
        <w:tc>
          <w:tcPr>
            <w:tcW w:w="679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Ворота футбольные и баскетбольные с сеткой</w:t>
            </w:r>
          </w:p>
        </w:tc>
        <w:tc>
          <w:tcPr>
            <w:tcW w:w="844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4A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4513B" wp14:editId="149D0A45">
                  <wp:extent cx="897735" cy="733425"/>
                  <wp:effectExtent l="0" t="0" r="0" b="0"/>
                  <wp:docPr id="1" name="Рисунок 9" descr="https://www.avenmaf.ru/sites/default/files/styles/thumbnail/public/i-1_1.jpg?itok=EgbTLEm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https://www.avenmaf.ru/sites/default/files/styles/thumbnail/public/i-1_1.jpg?itok=EgbTLEm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86" cy="7361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AD1" w:rsidRPr="00194AD1" w:rsidTr="007D1024">
        <w:tc>
          <w:tcPr>
            <w:tcW w:w="679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844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79FB7A1" wp14:editId="75548F06">
                  <wp:extent cx="914400" cy="749807"/>
                  <wp:effectExtent l="0" t="0" r="0" b="0"/>
                  <wp:docPr id="2" name="Рисунок 2" descr="воркаут оборудование Рукоход-змейка, шведская стенка, четыре турника классического хвата и один турник хватом «молоток»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or" descr="воркаут оборудование Рукоход-змейка, шведская стенка, четыре турника классического хвата и один турник хватом «молоток»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494" cy="75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AD1" w:rsidRPr="00194AD1" w:rsidTr="007D1024">
        <w:tc>
          <w:tcPr>
            <w:tcW w:w="679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2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Брусья низкие параллельные</w:t>
            </w:r>
          </w:p>
        </w:tc>
        <w:tc>
          <w:tcPr>
            <w:tcW w:w="844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7FFDCD4" wp14:editId="3DC79066">
                  <wp:extent cx="917652" cy="752475"/>
                  <wp:effectExtent l="0" t="0" r="0" b="0"/>
                  <wp:docPr id="3" name="Рисунок 3" descr="воркаут оборудование Брусья низкие параллельные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or" descr="воркаут оборудование Брусья низкие параллельные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41" cy="75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AD1" w:rsidRPr="00194AD1" w:rsidTr="007D1024">
        <w:tc>
          <w:tcPr>
            <w:tcW w:w="679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2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Брусья двойные для отжиманий разно-уровневые</w:t>
            </w:r>
          </w:p>
        </w:tc>
        <w:tc>
          <w:tcPr>
            <w:tcW w:w="844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BFB7BA9" wp14:editId="69C3DDBB">
                  <wp:extent cx="1047750" cy="859155"/>
                  <wp:effectExtent l="0" t="0" r="0" b="0"/>
                  <wp:docPr id="4" name="Рисунок 4" descr="оборудование для workout Брусья двойные для отжимания разноуровневые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or" descr="оборудование для workout Брусья двойные для отжимания разноуровневые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188" cy="86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AD1" w:rsidRPr="00194AD1" w:rsidTr="007D1024">
        <w:tc>
          <w:tcPr>
            <w:tcW w:w="679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Лавка с упорами</w:t>
            </w:r>
          </w:p>
        </w:tc>
        <w:tc>
          <w:tcPr>
            <w:tcW w:w="844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A1E38E3" wp14:editId="147909CD">
                  <wp:extent cx="847957" cy="695325"/>
                  <wp:effectExtent l="0" t="0" r="9525" b="0"/>
                  <wp:docPr id="5" name="Рисунок 5" descr="workout Оборудование Лавка с упорами Воркаут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or" descr="workout Оборудование Лавка с упорами Воркаут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23" cy="70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AD1" w:rsidRPr="00194AD1" w:rsidTr="007D1024">
        <w:tc>
          <w:tcPr>
            <w:tcW w:w="679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2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844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279ACD5" wp14:editId="10E81311">
                  <wp:extent cx="800100" cy="656082"/>
                  <wp:effectExtent l="0" t="0" r="0" b="0"/>
                  <wp:docPr id="6" name="Рисунок 6" descr="воркаут оборудование Лавочка для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or" descr="воркаут оборудование Лавочка для">
                            <a:hlinkClick r:id="rId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08" cy="65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AD1" w:rsidRPr="00194AD1" w:rsidTr="007D1024">
        <w:tc>
          <w:tcPr>
            <w:tcW w:w="679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2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844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23022AF" wp14:editId="7BAF6432">
                  <wp:extent cx="1000125" cy="820103"/>
                  <wp:effectExtent l="0" t="0" r="0" b="0"/>
                  <wp:docPr id="7" name="Рисунок 7" descr="workout Оборудование КЕНГУРУ new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or" descr="workout Оборудование КЕНГУРУ new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67" cy="82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AD1" w:rsidRPr="00194AD1" w:rsidTr="007D1024">
        <w:tc>
          <w:tcPr>
            <w:tcW w:w="679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22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844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2A3BD17" wp14:editId="2E99D6A0">
                  <wp:extent cx="990600" cy="812292"/>
                  <wp:effectExtent l="0" t="0" r="0" b="6985"/>
                  <wp:docPr id="8" name="Рисунок 8" descr="Мини-комплекс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or" descr="Мини-комплекс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48" cy="81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AD1" w:rsidRPr="00194AD1" w:rsidTr="007D1024">
        <w:tc>
          <w:tcPr>
            <w:tcW w:w="679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2" w:type="dxa"/>
            <w:shd w:val="clear" w:color="auto" w:fill="auto"/>
          </w:tcPr>
          <w:p w:rsidR="00194AD1" w:rsidRPr="00194AD1" w:rsidRDefault="00194AD1" w:rsidP="0019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Скамья на железобетонных ножках</w:t>
            </w:r>
          </w:p>
        </w:tc>
        <w:tc>
          <w:tcPr>
            <w:tcW w:w="844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4AD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CB8599" wp14:editId="40D137BE">
                  <wp:extent cx="685800" cy="4476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AD1" w:rsidRPr="00194AD1" w:rsidTr="007D1024">
        <w:tc>
          <w:tcPr>
            <w:tcW w:w="679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2" w:type="dxa"/>
            <w:shd w:val="clear" w:color="auto" w:fill="auto"/>
          </w:tcPr>
          <w:p w:rsidR="00194AD1" w:rsidRPr="00194AD1" w:rsidRDefault="00194AD1" w:rsidP="00194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Урна железобетонная прямоугольная с фактурной отделкой</w:t>
            </w:r>
          </w:p>
        </w:tc>
        <w:tc>
          <w:tcPr>
            <w:tcW w:w="844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shd w:val="clear" w:color="auto" w:fill="auto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94AD1" w:rsidRPr="00194AD1" w:rsidRDefault="00194AD1" w:rsidP="00194A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4AD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5442D9" wp14:editId="7C955BF7">
                  <wp:extent cx="809625" cy="7239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A11" w:rsidRDefault="00750A11"/>
    <w:sectPr w:rsidR="0075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D1"/>
    <w:rsid w:val="00194AD1"/>
    <w:rsid w:val="0075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guru.pro/brusya-nizkie-parallelnie.php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kenguru.pro/mini-kompleks-gto.ph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hyperlink" Target="http://kenguru.pro/lavka-s-uporami-workout.php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://kenguru.pro/Kenguru.php" TargetMode="Externa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kenguru.pro/rukohod-zmeyka-shvedskaya-stenka-pyat-turnikov-klassicheskogo-hvata-i-odin-turnik-molotok.php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kenguru.pro/brusya-dvoynie-dlya-otzhimaniy-raznourovnevie.php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kenguru.pro/lavochka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2017-09-11T07:46:00Z</dcterms:created>
  <dcterms:modified xsi:type="dcterms:W3CDTF">2017-09-11T07:47:00Z</dcterms:modified>
</cp:coreProperties>
</file>