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3" w:rsidRPr="008E37F3" w:rsidRDefault="008E37F3" w:rsidP="008E37F3">
      <w:pPr>
        <w:autoSpaceDE w:val="0"/>
        <w:autoSpaceDN w:val="0"/>
        <w:adjustRightInd w:val="0"/>
        <w:spacing w:after="12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E37F3">
        <w:rPr>
          <w:rFonts w:ascii="Times New Roman" w:hAnsi="Times New Roman" w:cs="Times New Roman"/>
          <w:b/>
          <w:sz w:val="24"/>
          <w:szCs w:val="24"/>
        </w:rPr>
        <w:t xml:space="preserve">Дворовая территория по адресу: Нижегородская область, г. Дзержинск, пр-т </w:t>
      </w:r>
      <w:r w:rsidRPr="008E37F3">
        <w:rPr>
          <w:rFonts w:ascii="Times New Roman" w:eastAsia="Calibri" w:hAnsi="Times New Roman" w:cs="Times New Roman"/>
          <w:b/>
          <w:bCs/>
          <w:sz w:val="24"/>
          <w:szCs w:val="24"/>
        </w:rPr>
        <w:t>Циолковског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E37F3">
        <w:rPr>
          <w:rFonts w:ascii="Times New Roman" w:hAnsi="Times New Roman" w:cs="Times New Roman"/>
          <w:b/>
          <w:sz w:val="24"/>
          <w:szCs w:val="24"/>
        </w:rPr>
        <w:t>, д. 1</w:t>
      </w:r>
      <w:r w:rsidRPr="008E37F3">
        <w:rPr>
          <w:rFonts w:ascii="Times New Roman" w:eastAsia="Calibri" w:hAnsi="Times New Roman" w:cs="Times New Roman"/>
          <w:b/>
          <w:bCs/>
          <w:sz w:val="24"/>
          <w:szCs w:val="24"/>
        </w:rPr>
        <w:t>3, 13А, 11/28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37F3">
        <w:rPr>
          <w:rFonts w:ascii="Times New Roman" w:eastAsia="Calibri" w:hAnsi="Times New Roman" w:cs="Times New Roman"/>
          <w:b/>
          <w:bCs/>
          <w:sz w:val="24"/>
          <w:szCs w:val="24"/>
        </w:rPr>
        <w:t>и ул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37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Грибоедова д</w:t>
      </w:r>
      <w:r w:rsidRPr="008E37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37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30</w:t>
      </w:r>
      <w:r w:rsidRPr="008E37F3">
        <w:rPr>
          <w:rFonts w:ascii="Times New Roman" w:hAnsi="Times New Roman" w:cs="Times New Roman"/>
          <w:b/>
          <w:sz w:val="24"/>
          <w:szCs w:val="24"/>
        </w:rPr>
        <w:t>.</w:t>
      </w:r>
    </w:p>
    <w:p w:rsidR="008E37F3" w:rsidRPr="008E37F3" w:rsidRDefault="008E37F3" w:rsidP="008E37F3">
      <w:pPr>
        <w:widowControl w:val="0"/>
        <w:tabs>
          <w:tab w:val="center" w:pos="4153"/>
          <w:tab w:val="right" w:pos="8306"/>
        </w:tabs>
        <w:suppressAutoHyphens/>
        <w:autoSpaceDE w:val="0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7F3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виды работ, предусмотренные локально-сметным расчетом, должны быть выполнены в полном объеме.</w:t>
      </w:r>
    </w:p>
    <w:p w:rsidR="008E37F3" w:rsidRPr="008E37F3" w:rsidRDefault="008E37F3" w:rsidP="008E37F3">
      <w:pPr>
        <w:spacing w:after="12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8E37F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Благоустройство</w:t>
      </w:r>
      <w:r w:rsidRPr="008E37F3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.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7F3">
        <w:rPr>
          <w:rFonts w:ascii="Times New Roman" w:hAnsi="Times New Roman" w:cs="Times New Roman"/>
          <w:i/>
          <w:sz w:val="24"/>
          <w:szCs w:val="24"/>
          <w:u w:val="single"/>
        </w:rPr>
        <w:t>1. Состав работ по</w:t>
      </w:r>
      <w:r w:rsidRPr="008E37F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ремонту асфальтобетонного покрытия:</w:t>
      </w:r>
    </w:p>
    <w:p w:rsidR="008E37F3" w:rsidRPr="008E37F3" w:rsidRDefault="008E37F3" w:rsidP="008E37F3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hAnsi="Times New Roman" w:cs="Times New Roman"/>
          <w:sz w:val="24"/>
          <w:szCs w:val="24"/>
        </w:rPr>
        <w:t xml:space="preserve">- </w:t>
      </w:r>
      <w:r w:rsidRPr="008E37F3">
        <w:rPr>
          <w:rFonts w:ascii="Times New Roman" w:eastAsia="Calibri" w:hAnsi="Times New Roman" w:cs="Times New Roman"/>
          <w:sz w:val="24"/>
          <w:szCs w:val="24"/>
        </w:rPr>
        <w:t>Планировка площадей механизированным способом, группа грунтов 1;</w:t>
      </w:r>
    </w:p>
    <w:p w:rsidR="008E37F3" w:rsidRPr="008E37F3" w:rsidRDefault="008E37F3" w:rsidP="008E37F3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 Устройство подстилающих и выравнивающих слоев оснований из песка;</w:t>
      </w:r>
    </w:p>
    <w:p w:rsidR="008E37F3" w:rsidRPr="008E37F3" w:rsidRDefault="008E37F3" w:rsidP="008E37F3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 Устройство подстилающих и выравнивающих слоев оснований из щебня фракции;</w:t>
      </w:r>
    </w:p>
    <w:p w:rsidR="008E37F3" w:rsidRPr="008E37F3" w:rsidRDefault="008E37F3" w:rsidP="008E37F3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 Розлив вяжущих материалов;</w:t>
      </w:r>
    </w:p>
    <w:p w:rsidR="008E37F3" w:rsidRPr="008E37F3" w:rsidRDefault="008E37F3" w:rsidP="008E37F3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7F3">
        <w:rPr>
          <w:rFonts w:ascii="Times New Roman" w:eastAsia="Calibri" w:hAnsi="Times New Roman" w:cs="Times New Roman"/>
          <w:sz w:val="24"/>
          <w:szCs w:val="24"/>
        </w:rPr>
        <w:t>- Устройство покрытия толщиной 5 см из горячих асфальтобетонных смесей.</w:t>
      </w:r>
    </w:p>
    <w:p w:rsidR="008E37F3" w:rsidRPr="008E37F3" w:rsidRDefault="008E37F3" w:rsidP="008E37F3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37F3">
        <w:rPr>
          <w:rFonts w:ascii="Times New Roman" w:hAnsi="Times New Roman" w:cs="Times New Roman"/>
          <w:i/>
          <w:kern w:val="3"/>
          <w:sz w:val="24"/>
          <w:szCs w:val="24"/>
          <w:u w:val="single"/>
          <w:lang w:bidi="hi-IN"/>
        </w:rPr>
        <w:t>2.</w:t>
      </w:r>
      <w:r w:rsidRPr="008E37F3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Установка детского игрового и спортивного оборудования, и МАФ:</w:t>
      </w:r>
    </w:p>
    <w:p w:rsidR="008E37F3" w:rsidRPr="008E37F3" w:rsidRDefault="008E37F3" w:rsidP="008E37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695"/>
        <w:gridCol w:w="851"/>
        <w:gridCol w:w="992"/>
        <w:gridCol w:w="2604"/>
      </w:tblGrid>
      <w:tr w:rsidR="008E37F3" w:rsidRPr="008E37F3" w:rsidTr="007D1024"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04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</w:tr>
      <w:tr w:rsidR="008E37F3" w:rsidRPr="008E37F3" w:rsidTr="007D1024"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Вазон        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4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803EE" wp14:editId="2DAB942F">
                  <wp:extent cx="628650" cy="32385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   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096EF" wp14:editId="568B09B8">
                  <wp:extent cx="447675" cy="571500"/>
                  <wp:effectExtent l="19050" t="0" r="9525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 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00A8D8" wp14:editId="475A2782">
                  <wp:extent cx="552450" cy="485775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AA732D" wp14:editId="6E117417">
                  <wp:extent cx="714375" cy="523875"/>
                  <wp:effectExtent l="19050" t="0" r="952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tabs>
                <w:tab w:val="center" w:pos="2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  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F8207" wp14:editId="384C2122">
                  <wp:extent cx="628650" cy="638175"/>
                  <wp:effectExtent l="1905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FDFFB" wp14:editId="1F6076BA">
                  <wp:extent cx="409575" cy="838200"/>
                  <wp:effectExtent l="19050" t="0" r="9525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Домик-беседка   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78F8B" wp14:editId="670A9665">
                  <wp:extent cx="676275" cy="495300"/>
                  <wp:effectExtent l="19050" t="0" r="9525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Домик-беседка   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3884CC" wp14:editId="3F4B535C">
                  <wp:extent cx="676275" cy="457200"/>
                  <wp:effectExtent l="19050" t="0" r="9525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пружине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9D4AD" wp14:editId="24F0CC0A">
                  <wp:extent cx="514350" cy="428625"/>
                  <wp:effectExtent l="1905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Качалка на пружине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D05148" wp14:editId="06CB1319">
                  <wp:extent cx="590550" cy="600075"/>
                  <wp:effectExtent l="1905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7F3" w:rsidRPr="008E37F3" w:rsidTr="007D1024">
        <w:trPr>
          <w:trHeight w:val="1148"/>
        </w:trPr>
        <w:tc>
          <w:tcPr>
            <w:tcW w:w="6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5" w:type="dxa"/>
            <w:shd w:val="clear" w:color="auto" w:fill="auto"/>
          </w:tcPr>
          <w:p w:rsidR="008E37F3" w:rsidRPr="008E37F3" w:rsidRDefault="008E37F3" w:rsidP="008E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 xml:space="preserve">Стойка баскетбольная  </w:t>
            </w:r>
          </w:p>
        </w:tc>
        <w:tc>
          <w:tcPr>
            <w:tcW w:w="851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8E37F3" w:rsidRPr="008E37F3" w:rsidRDefault="008E37F3" w:rsidP="008E37F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E37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854B0" wp14:editId="4FC5BD07">
                  <wp:extent cx="590550" cy="381000"/>
                  <wp:effectExtent l="1905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A11" w:rsidRDefault="00750A11"/>
    <w:sectPr w:rsidR="0075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3"/>
    <w:rsid w:val="003C597A"/>
    <w:rsid w:val="00750A11"/>
    <w:rsid w:val="008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2017-09-11T07:51:00Z</dcterms:created>
  <dcterms:modified xsi:type="dcterms:W3CDTF">2017-09-11T08:02:00Z</dcterms:modified>
</cp:coreProperties>
</file>