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072" w:rsidRPr="00F51072" w:rsidRDefault="00F51072" w:rsidP="00F51072">
      <w:p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51072">
        <w:rPr>
          <w:rFonts w:ascii="Times New Roman" w:hAnsi="Times New Roman" w:cs="Times New Roman"/>
          <w:b/>
          <w:sz w:val="24"/>
          <w:szCs w:val="24"/>
        </w:rPr>
        <w:t>Дворовая территория по адресу: Нижегородская обл., г. Дзержинск, проспект Циолковского, дома № 38;38А</w:t>
      </w:r>
    </w:p>
    <w:p w:rsidR="00F51072" w:rsidRPr="00F51072" w:rsidRDefault="00F51072" w:rsidP="00F51072">
      <w:pPr>
        <w:spacing w:after="12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F51072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6.5.1.Детская и спортивная площадки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Подрядчик должен выполнить работы по оборудованию игровыми комплексами детской площадки, расположенной по адресу: г. Дзержинск,  проспект Циолковского, дома № 38;38А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Все виды работ, предусмотренные локально-сметным расчетом, должны быть выполнены в полном объеме.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Основные виды выполняемых работ:</w:t>
      </w:r>
    </w:p>
    <w:p w:rsidR="00F51072" w:rsidRPr="00F51072" w:rsidRDefault="00F51072" w:rsidP="00F51072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-Планировка площадей механизированным способом, группа грунтов 2;</w:t>
      </w:r>
    </w:p>
    <w:p w:rsidR="00F51072" w:rsidRPr="00F51072" w:rsidRDefault="00F51072" w:rsidP="00F51072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 из щебня толщиной 100 мм, М 400, известнякового;</w:t>
      </w:r>
    </w:p>
    <w:p w:rsidR="00F51072" w:rsidRPr="00F51072" w:rsidRDefault="00F51072" w:rsidP="00F51072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-Устройство бетонной подготовки толщиной 100 мм. Бетон М200;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 xml:space="preserve">-Устройство </w:t>
      </w:r>
      <w:proofErr w:type="spellStart"/>
      <w:r w:rsidRPr="00F51072">
        <w:rPr>
          <w:rFonts w:ascii="Times New Roman" w:hAnsi="Times New Roman" w:cs="Times New Roman"/>
          <w:sz w:val="24"/>
          <w:szCs w:val="24"/>
        </w:rPr>
        <w:t>безшовного</w:t>
      </w:r>
      <w:proofErr w:type="spellEnd"/>
      <w:r w:rsidRPr="00F51072">
        <w:rPr>
          <w:rFonts w:ascii="Times New Roman" w:hAnsi="Times New Roman" w:cs="Times New Roman"/>
          <w:sz w:val="24"/>
          <w:szCs w:val="24"/>
        </w:rPr>
        <w:t xml:space="preserve"> покрытия из резиновой крошки в цвете.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9"/>
        <w:gridCol w:w="3019"/>
        <w:gridCol w:w="1352"/>
        <w:gridCol w:w="1461"/>
        <w:gridCol w:w="3118"/>
      </w:tblGrid>
      <w:tr w:rsidR="00F51072" w:rsidRPr="00F51072" w:rsidTr="007D1024">
        <w:tc>
          <w:tcPr>
            <w:tcW w:w="689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19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1352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3118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F51072" w:rsidRPr="00F51072" w:rsidTr="007D1024">
        <w:tc>
          <w:tcPr>
            <w:tcW w:w="689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9" w:type="dxa"/>
            <w:shd w:val="clear" w:color="auto" w:fill="auto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</w:pPr>
            <w:r w:rsidRPr="00F510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Покрытие бесшовное  наливное для спортивных и детских площадок </w:t>
            </w:r>
          </w:p>
        </w:tc>
        <w:tc>
          <w:tcPr>
            <w:tcW w:w="1352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1461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450,00 – спортивная площадка</w:t>
            </w:r>
          </w:p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150,00-  детская площадка</w:t>
            </w:r>
          </w:p>
        </w:tc>
        <w:tc>
          <w:tcPr>
            <w:tcW w:w="3118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760FE" wp14:editId="6240CE75">
                  <wp:extent cx="1266825" cy="1000948"/>
                  <wp:effectExtent l="19050" t="0" r="9525" b="0"/>
                  <wp:docPr id="1" name="Рисунок 1" descr="Описание: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Описание: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 Установка ограждения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5400"/>
        <w:gridCol w:w="708"/>
        <w:gridCol w:w="851"/>
        <w:gridCol w:w="2551"/>
      </w:tblGrid>
      <w:tr w:rsidR="00F51072" w:rsidRPr="00F51072" w:rsidTr="007D1024">
        <w:tc>
          <w:tcPr>
            <w:tcW w:w="696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0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708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51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551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F51072" w:rsidRPr="00F51072" w:rsidTr="007D1024">
        <w:trPr>
          <w:trHeight w:val="1565"/>
        </w:trPr>
        <w:tc>
          <w:tcPr>
            <w:tcW w:w="69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Ограждение с калиткой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представляет собой цельносварную конструкцию. Угловые секции соединяются при помощи угловых фиксаторов. Ограждение устанавливается и бетонируется в грунт.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 xml:space="preserve">59   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56909" wp14:editId="595B4586">
                  <wp:extent cx="345112" cy="76073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72" cy="77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 Установка детского игрового и спортивного оборудования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5597"/>
        <w:gridCol w:w="757"/>
        <w:gridCol w:w="817"/>
        <w:gridCol w:w="2536"/>
      </w:tblGrid>
      <w:tr w:rsidR="00F51072" w:rsidRPr="00F51072" w:rsidTr="007D1024">
        <w:tc>
          <w:tcPr>
            <w:tcW w:w="499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97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757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17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536" w:type="dxa"/>
            <w:shd w:val="clear" w:color="auto" w:fill="auto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0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Песочница 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Песочница прямоугольной формы имеет сборную конструкцию. Включает в себя шесть столбов, четыре борта, четыре скамьи, каркас навеса, навес, комплект счет, комплект кубиков для игры в «крестики-нолики» и декоративные накладки. Сборка каркаса песочницы осуществляется путем крепления бортов песочницы к столбам. Песочница устанавливается углублением столбов в грунт. Возраст пользователя от 3 до 6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F74B5" wp14:editId="14ED2889">
                  <wp:extent cx="904052" cy="7524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753" cy="75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Качели двойные большие. 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Качели сборно-разборные на двух металлических опорных стойках. Сборка осуществляется посредством токарного и фланцевого креплений. Качели включают в себя две стойки, одно основание подвеса и два подвеса. Оборудование устанавливается и бетонируется в грунт. Возраст пользователя от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10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до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38CF02" wp14:editId="436A6541">
                  <wp:extent cx="1263777" cy="885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77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0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Подвес 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B4D2C" wp14:editId="238C73AB">
                  <wp:extent cx="769909" cy="7143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09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Качели. 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Качели включают в себя две стойки, одно основание подвеса и подвес. Сборка осуществляется посредством токарного и фланцевого креплений Оборудование устанавливается и бетонируется в грунт. Возраст пользователя от 3 до 6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3E2310" wp14:editId="10D402A5">
                  <wp:extent cx="959623" cy="8953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87" cy="89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0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Подвес 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621A6" wp14:editId="3EF5AF80">
                  <wp:extent cx="769909" cy="714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09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Качалка на пружине 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Сборно-разборная конструкция, выполнена в виде пчелы. Качалка включает в себя пружинный механизм, две боковые части с декоративными накладками, спинка, сидение, два распорных турника и две ручки. Качалка устанавливается и бетонируется в грунт при помощи основания для бетонирования. Возраст пользователя от 3 до 12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AA54D" wp14:editId="1A847914">
                  <wp:extent cx="1177579" cy="1161070"/>
                  <wp:effectExtent l="0" t="0" r="381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151" cy="116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комплекс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сборно-разборную, модульную конструкцию, состоящую из десяти опорных столбов, двух разновысоких площадок, одной башни под двухскатной крышей, одного лестничного марша, двух перил к лестничному маршу, выполненных в виде деревянного каркаса с фанерными экранами, трех ограждений, выполненных в виде фанерных экранов, одного волнистого пола с двумя перилами, выполненными в виде металлического каркаса, одного ската горки с высотой стартового участка не менее 950мм, одного снаряда для подъема «лиана» с ручкой. Оборудование устанавливается и бетонируется на оцинкованные металлические подпятники. Возраст пользователя от 3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725C2B7" wp14:editId="2EABC724">
                  <wp:extent cx="1104900" cy="815768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39" cy="8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Сборно-разборная конструкция осуществляется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посредством токарного крепления. Включает в себя три гимнастических модуля и три верхних части с подвешенными на них стремянкой, гимнастическими кольцами и уличным канатом. Оборудование устанавливается и бетонируется в грунт. Возраст пользователя от 10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F036FB2" wp14:editId="11E0BB4F">
                  <wp:extent cx="1236558" cy="1367740"/>
                  <wp:effectExtent l="0" t="0" r="190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94" cy="137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Сборно-разборная, модульная конструкция, состоящая из двух гимнастических стенок, и двух турников. На вершины столбов устанавливаются пластиковые заглушки. Оборудование устанавливается и бетонируется в грунт. Возраст пользователя от 5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57E8FA7" wp14:editId="1359DE3A">
                  <wp:extent cx="802069" cy="1352308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51" cy="135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Скамья 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Сборная конструкцию включает в себя две опоры и сидение. Сборка осуществляется посредством фланцевого крепления. Скамья устанавливается и бетонируется в грунт.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F5107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9AF0167" wp14:editId="49D5BE4F">
                  <wp:extent cx="1171575" cy="57481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34" cy="57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Скамья 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Сборная конструкция включает в себя цельносварное металлическое основание, спинку и сидение. Сборка осуществляется посредством фланцевого крепления. Скамья устанавливается и бетонируется в грунт.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F5107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7F2BA23" wp14:editId="25DB9799">
                  <wp:extent cx="1168707" cy="9429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2" cy="94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Волейбольная стойка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Сборно-разборная конструкция, состоящая из двух стоек и стандартной волейбольной сетки. Оборудование устанавливается и бетонируется в грунт.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F5107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4539BF9" wp14:editId="4693A607">
                  <wp:extent cx="1249628" cy="85060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49" cy="85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>Ворота для мини футбола с баскетбольным кольцом.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Спортивное оборудование включает в себя две боковые опоры, две стойки, верхнюю и нижнюю части, держатель щита и баскетбольный щит с кольцом. Оборудование устанавливается и бетонируется в грунт. Возраст пользователя от 6 до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F5107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9553D13" wp14:editId="4614D646">
                  <wp:extent cx="1100789" cy="1262855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493" cy="126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072" w:rsidRPr="00F51072" w:rsidTr="007D1024">
        <w:tc>
          <w:tcPr>
            <w:tcW w:w="499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Спортивное оборудование </w:t>
            </w:r>
          </w:p>
          <w:p w:rsidR="00F51072" w:rsidRPr="00F51072" w:rsidRDefault="00F51072" w:rsidP="00F510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Выполнено в виде скамьи для пресса. Спортивное оборудование включает в себя каркас и сидение. Оборудование устанавливается и бетонируется в грунт. Возраст пользователя от 8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0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F51072" w:rsidRPr="00F51072" w:rsidRDefault="00F51072" w:rsidP="00F5107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F5107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86D0323" wp14:editId="791E2908">
                  <wp:extent cx="1264178" cy="61633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78" cy="61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F51072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6.5.3.Установка МАФ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F51072">
        <w:rPr>
          <w:rFonts w:ascii="Times New Roman" w:hAnsi="Times New Roman" w:cs="Times New Roman"/>
          <w:kern w:val="3"/>
          <w:sz w:val="24"/>
          <w:szCs w:val="24"/>
          <w:lang w:bidi="hi-IN"/>
        </w:rPr>
        <w:t>1)Урна, в количестве 2 штук, в соответствии с эскизом:</w:t>
      </w:r>
    </w:p>
    <w:p w:rsidR="00F51072" w:rsidRPr="00F51072" w:rsidRDefault="00F51072" w:rsidP="00F51072">
      <w:pPr>
        <w:spacing w:after="0" w:line="240" w:lineRule="auto"/>
        <w:jc w:val="center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F510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191783" wp14:editId="7EA7BCF3">
            <wp:extent cx="923925" cy="852329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9"/>
                    <a:stretch/>
                  </pic:blipFill>
                  <pic:spPr bwMode="auto">
                    <a:xfrm>
                      <a:off x="0" y="0"/>
                      <a:ext cx="926881" cy="8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 xml:space="preserve">-Урна имеет цельносварную конструкцию, включает в себя опору и короб. </w:t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-Короб имеет радиальное вращение на опоре, для упрощения извлечения мусора;</w:t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F51072">
        <w:rPr>
          <w:rFonts w:ascii="Times New Roman" w:hAnsi="Times New Roman" w:cs="Times New Roman"/>
          <w:sz w:val="24"/>
          <w:szCs w:val="24"/>
        </w:rPr>
        <w:t>-Урна устанавливается и бетонируется в грунт.</w:t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3"/>
          <w:sz w:val="24"/>
          <w:szCs w:val="24"/>
          <w:lang w:bidi="hi-IN"/>
        </w:rPr>
      </w:pP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pacing w:val="-1"/>
          <w:sz w:val="24"/>
          <w:szCs w:val="24"/>
        </w:rPr>
        <w:t>2)</w:t>
      </w:r>
      <w:r w:rsidRPr="00F51072">
        <w:rPr>
          <w:rFonts w:ascii="Times New Roman" w:hAnsi="Times New Roman" w:cs="Times New Roman"/>
          <w:sz w:val="24"/>
          <w:szCs w:val="24"/>
        </w:rPr>
        <w:t xml:space="preserve"> Вазон, в количестве 2 штук, в соответствии с эскизом </w:t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8B79C" wp14:editId="5D787C6A">
            <wp:extent cx="1410987" cy="7715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27" cy="77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-Вазон выполнен цельнолитым;</w:t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-Вазон устанавливается на ровную твердую поверхность;</w:t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 xml:space="preserve">-Вазон выполнен из </w:t>
      </w:r>
      <w:proofErr w:type="spellStart"/>
      <w:r w:rsidRPr="00F51072">
        <w:rPr>
          <w:rFonts w:ascii="Times New Roman" w:hAnsi="Times New Roman" w:cs="Times New Roman"/>
          <w:sz w:val="24"/>
          <w:szCs w:val="24"/>
        </w:rPr>
        <w:t>фибробетона</w:t>
      </w:r>
      <w:proofErr w:type="spellEnd"/>
      <w:r w:rsidRPr="00F51072">
        <w:rPr>
          <w:rFonts w:ascii="Times New Roman" w:hAnsi="Times New Roman" w:cs="Times New Roman"/>
          <w:sz w:val="24"/>
          <w:szCs w:val="24"/>
        </w:rPr>
        <w:t>.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10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3)Скамья, в количестве 1 штуки, в соответствии с эскизом</w:t>
      </w:r>
    </w:p>
    <w:p w:rsidR="00F51072" w:rsidRPr="00F51072" w:rsidRDefault="00F51072" w:rsidP="00F51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1072" w:rsidRPr="00F51072" w:rsidRDefault="00F51072" w:rsidP="00F510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10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49D6CE" wp14:editId="15C2970C">
            <wp:extent cx="1066800" cy="59700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52" cy="6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-Скамья имеет сборную конструкцию и включает в себя две опоры, крепления досок и сидение;</w:t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 xml:space="preserve">-Сборка осуществляется посредством фланцевого крепления; </w:t>
      </w:r>
    </w:p>
    <w:p w:rsidR="00F51072" w:rsidRPr="00F51072" w:rsidRDefault="00F51072" w:rsidP="00F51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072">
        <w:rPr>
          <w:rFonts w:ascii="Times New Roman" w:hAnsi="Times New Roman" w:cs="Times New Roman"/>
          <w:sz w:val="24"/>
          <w:szCs w:val="24"/>
        </w:rPr>
        <w:t>-Скамья устанавливается на ровную твердую поверхность.</w:t>
      </w:r>
    </w:p>
    <w:p w:rsidR="00750A11" w:rsidRDefault="00750A11">
      <w:bookmarkStart w:id="0" w:name="_GoBack"/>
      <w:bookmarkEnd w:id="0"/>
    </w:p>
    <w:sectPr w:rsidR="00750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72"/>
    <w:rsid w:val="00750A11"/>
    <w:rsid w:val="00F5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2017-09-11T08:25:00Z</dcterms:created>
  <dcterms:modified xsi:type="dcterms:W3CDTF">2017-09-11T08:25:00Z</dcterms:modified>
</cp:coreProperties>
</file>