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B9D" w:rsidRDefault="00285B9D" w:rsidP="00285B9D">
      <w:pPr>
        <w:spacing w:after="0" w:line="240" w:lineRule="auto"/>
        <w:jc w:val="center"/>
        <w:textAlignment w:val="top"/>
        <w:rPr>
          <w:rFonts w:ascii="Trebuchet MS" w:eastAsia="Times New Roman" w:hAnsi="Trebuchet MS" w:cs="Arial"/>
          <w:b/>
          <w:bCs/>
          <w:color w:val="333333"/>
          <w:kern w:val="36"/>
          <w:sz w:val="36"/>
          <w:szCs w:val="36"/>
          <w:lang w:eastAsia="ru-RU"/>
        </w:rPr>
      </w:pPr>
      <w:r w:rsidRPr="00285B9D">
        <w:rPr>
          <w:rFonts w:ascii="Trebuchet MS" w:eastAsia="Times New Roman" w:hAnsi="Trebuchet MS" w:cs="Arial"/>
          <w:b/>
          <w:bCs/>
          <w:color w:val="333333"/>
          <w:kern w:val="36"/>
          <w:sz w:val="36"/>
          <w:szCs w:val="36"/>
          <w:lang w:eastAsia="ru-RU"/>
        </w:rPr>
        <w:t xml:space="preserve">Квалификационные требования к кандидатам для замещения вакантных должностей  </w:t>
      </w:r>
    </w:p>
    <w:p w:rsidR="00285B9D" w:rsidRDefault="00285B9D" w:rsidP="00285B9D">
      <w:pPr>
        <w:spacing w:after="0" w:line="240" w:lineRule="auto"/>
        <w:jc w:val="center"/>
        <w:textAlignment w:val="top"/>
        <w:rPr>
          <w:rFonts w:ascii="Trebuchet MS" w:eastAsia="Times New Roman" w:hAnsi="Trebuchet MS" w:cs="Arial"/>
          <w:b/>
          <w:bCs/>
          <w:color w:val="333333"/>
          <w:kern w:val="36"/>
          <w:sz w:val="36"/>
          <w:szCs w:val="36"/>
          <w:lang w:eastAsia="ru-RU"/>
        </w:rPr>
      </w:pPr>
      <w:r w:rsidRPr="00285B9D">
        <w:rPr>
          <w:rFonts w:ascii="Trebuchet MS" w:eastAsia="Times New Roman" w:hAnsi="Trebuchet MS" w:cs="Arial"/>
          <w:b/>
          <w:bCs/>
          <w:color w:val="333333"/>
          <w:kern w:val="36"/>
          <w:sz w:val="36"/>
          <w:szCs w:val="36"/>
          <w:lang w:eastAsia="ru-RU"/>
        </w:rPr>
        <w:t>муниципальной службы</w:t>
      </w:r>
    </w:p>
    <w:p w:rsidR="00285B9D" w:rsidRDefault="00285B9D" w:rsidP="00285B9D">
      <w:pPr>
        <w:spacing w:after="0" w:line="240" w:lineRule="auto"/>
        <w:jc w:val="center"/>
        <w:textAlignment w:val="top"/>
        <w:rPr>
          <w:rFonts w:ascii="Trebuchet MS" w:eastAsia="Times New Roman" w:hAnsi="Trebuchet MS" w:cs="Arial"/>
          <w:b/>
          <w:bCs/>
          <w:color w:val="333333"/>
          <w:kern w:val="36"/>
          <w:sz w:val="36"/>
          <w:szCs w:val="36"/>
          <w:lang w:eastAsia="ru-RU"/>
        </w:rPr>
      </w:pPr>
    </w:p>
    <w:p w:rsidR="00AE64DD" w:rsidRPr="00AE64DD" w:rsidRDefault="00AE64DD" w:rsidP="00285B9D">
      <w:pPr>
        <w:spacing w:after="0" w:line="240" w:lineRule="auto"/>
        <w:jc w:val="center"/>
        <w:textAlignment w:val="top"/>
        <w:rPr>
          <w:rFonts w:ascii="Arial" w:eastAsia="Times New Roman" w:hAnsi="Arial" w:cs="Arial"/>
          <w:color w:val="333333"/>
          <w:sz w:val="18"/>
          <w:szCs w:val="18"/>
          <w:lang w:eastAsia="ru-RU"/>
        </w:rPr>
      </w:pPr>
      <w:bookmarkStart w:id="0" w:name="_GoBack"/>
      <w:bookmarkEnd w:id="0"/>
      <w:r w:rsidRPr="00AE64DD">
        <w:rPr>
          <w:rFonts w:ascii="Arial" w:eastAsia="Times New Roman" w:hAnsi="Arial" w:cs="Arial"/>
          <w:color w:val="333333"/>
          <w:sz w:val="18"/>
          <w:szCs w:val="18"/>
          <w:lang w:eastAsia="ru-RU"/>
        </w:rPr>
        <w:br/>
        <w:t>Требования к кандидатам для замещения должностей  муниципальной службы определяются:</w:t>
      </w:r>
    </w:p>
    <w:p w:rsidR="00AE64DD" w:rsidRPr="00AE64DD" w:rsidRDefault="00AE64DD" w:rsidP="00AE64DD">
      <w:pPr>
        <w:numPr>
          <w:ilvl w:val="0"/>
          <w:numId w:val="1"/>
        </w:numPr>
        <w:spacing w:before="100" w:beforeAutospacing="1" w:after="100" w:afterAutospacing="1" w:line="240" w:lineRule="auto"/>
        <w:ind w:left="795"/>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Федеральным законом Российской Федерации от  02.03.2007 N 25-ФЗ "О муниципальной службе в Российской Федерации"</w:t>
      </w:r>
    </w:p>
    <w:p w:rsidR="00AE64DD" w:rsidRPr="00AE64DD" w:rsidRDefault="00AE64DD" w:rsidP="00AE64DD">
      <w:pPr>
        <w:numPr>
          <w:ilvl w:val="0"/>
          <w:numId w:val="1"/>
        </w:numPr>
        <w:spacing w:before="100" w:beforeAutospacing="1" w:after="100" w:afterAutospacing="1" w:line="240" w:lineRule="auto"/>
        <w:ind w:left="795"/>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Законом Нижегородской области от 03.08.2007 N 99-3 "О муниципальной службе в Нижегородской области",</w:t>
      </w:r>
    </w:p>
    <w:p w:rsidR="00AE64DD" w:rsidRPr="00AE64DD" w:rsidRDefault="00AE64DD" w:rsidP="00AE64DD">
      <w:pPr>
        <w:numPr>
          <w:ilvl w:val="0"/>
          <w:numId w:val="1"/>
        </w:numPr>
        <w:spacing w:before="100" w:beforeAutospacing="1" w:after="100" w:afterAutospacing="1" w:line="240" w:lineRule="auto"/>
        <w:ind w:left="795"/>
        <w:textAlignment w:val="top"/>
        <w:rPr>
          <w:rFonts w:ascii="Arial" w:eastAsia="Times New Roman" w:hAnsi="Arial" w:cs="Arial"/>
          <w:color w:val="333333"/>
          <w:sz w:val="18"/>
          <w:szCs w:val="18"/>
          <w:lang w:eastAsia="ru-RU"/>
        </w:rPr>
      </w:pPr>
      <w:r w:rsidRPr="00AE64DD">
        <w:rPr>
          <w:rFonts w:ascii="Arial" w:eastAsia="Times New Roman" w:hAnsi="Arial" w:cs="Arial"/>
          <w:b/>
          <w:bCs/>
          <w:color w:val="333333"/>
          <w:sz w:val="18"/>
          <w:szCs w:val="18"/>
          <w:lang w:eastAsia="ru-RU"/>
        </w:rPr>
        <w:t>«Положением о муниципальной службе» (утверждено постановлением  Городской Думы города Дзержинска от 17 апреля 2008 г. N 328)</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 xml:space="preserve">  </w:t>
      </w:r>
    </w:p>
    <w:p w:rsidR="00AE64DD" w:rsidRPr="00AE64DD" w:rsidRDefault="00AE64DD" w:rsidP="00AE64DD">
      <w:pPr>
        <w:spacing w:after="0" w:line="240" w:lineRule="auto"/>
        <w:jc w:val="center"/>
        <w:textAlignment w:val="top"/>
        <w:rPr>
          <w:rFonts w:ascii="Arial" w:eastAsia="Times New Roman" w:hAnsi="Arial" w:cs="Arial"/>
          <w:color w:val="333333"/>
          <w:sz w:val="18"/>
          <w:szCs w:val="18"/>
          <w:lang w:eastAsia="ru-RU"/>
        </w:rPr>
      </w:pPr>
      <w:bookmarkStart w:id="1" w:name="sub_130"/>
      <w:bookmarkEnd w:id="1"/>
      <w:r w:rsidRPr="00AE64DD">
        <w:rPr>
          <w:rFonts w:ascii="Arial" w:eastAsia="Times New Roman" w:hAnsi="Arial" w:cs="Arial"/>
          <w:b/>
          <w:bCs/>
          <w:color w:val="333333"/>
          <w:sz w:val="18"/>
          <w:szCs w:val="18"/>
          <w:lang w:eastAsia="ru-RU"/>
        </w:rPr>
        <w:t>Положение</w:t>
      </w:r>
      <w:r w:rsidRPr="00AE64DD">
        <w:rPr>
          <w:rFonts w:ascii="Arial" w:eastAsia="Times New Roman" w:hAnsi="Arial" w:cs="Arial"/>
          <w:color w:val="333333"/>
          <w:sz w:val="18"/>
          <w:szCs w:val="18"/>
          <w:lang w:eastAsia="ru-RU"/>
        </w:rPr>
        <w:br/>
      </w:r>
      <w:r w:rsidRPr="00AE64DD">
        <w:rPr>
          <w:rFonts w:ascii="Arial" w:eastAsia="Times New Roman" w:hAnsi="Arial" w:cs="Arial"/>
          <w:b/>
          <w:bCs/>
          <w:color w:val="333333"/>
          <w:sz w:val="18"/>
          <w:szCs w:val="18"/>
          <w:lang w:eastAsia="ru-RU"/>
        </w:rPr>
        <w:t xml:space="preserve">о муниципальной службе </w:t>
      </w:r>
    </w:p>
    <w:p w:rsidR="00AE64DD" w:rsidRPr="00AE64DD" w:rsidRDefault="00AE64DD" w:rsidP="00AE64DD">
      <w:pPr>
        <w:spacing w:after="0" w:line="240" w:lineRule="auto"/>
        <w:jc w:val="center"/>
        <w:textAlignment w:val="top"/>
        <w:rPr>
          <w:rFonts w:ascii="Arial" w:eastAsia="Times New Roman" w:hAnsi="Arial" w:cs="Arial"/>
          <w:color w:val="333333"/>
          <w:sz w:val="18"/>
          <w:szCs w:val="18"/>
          <w:lang w:eastAsia="ru-RU"/>
        </w:rPr>
      </w:pPr>
      <w:proofErr w:type="gramStart"/>
      <w:r w:rsidRPr="00AE64DD">
        <w:rPr>
          <w:rFonts w:ascii="Arial" w:eastAsia="Times New Roman" w:hAnsi="Arial" w:cs="Arial"/>
          <w:b/>
          <w:bCs/>
          <w:color w:val="333333"/>
          <w:sz w:val="18"/>
          <w:szCs w:val="18"/>
          <w:lang w:eastAsia="ru-RU"/>
        </w:rPr>
        <w:t>(утв. постановлением Городской Думы   от 17 апреля 2008 г. N 328)</w:t>
      </w:r>
      <w:r w:rsidRPr="00AE64DD">
        <w:rPr>
          <w:rFonts w:ascii="Arial" w:eastAsia="Times New Roman" w:hAnsi="Arial" w:cs="Arial"/>
          <w:color w:val="333333"/>
          <w:sz w:val="18"/>
          <w:szCs w:val="18"/>
          <w:lang w:eastAsia="ru-RU"/>
        </w:rPr>
        <w:br/>
      </w:r>
      <w:r w:rsidRPr="00AE64DD">
        <w:rPr>
          <w:rFonts w:ascii="Arial" w:eastAsia="Times New Roman" w:hAnsi="Arial" w:cs="Arial"/>
          <w:b/>
          <w:bCs/>
          <w:color w:val="333333"/>
          <w:sz w:val="18"/>
          <w:szCs w:val="18"/>
          <w:lang w:eastAsia="ru-RU"/>
        </w:rPr>
        <w:t>(</w:t>
      </w:r>
      <w:r w:rsidRPr="00AE64DD">
        <w:rPr>
          <w:rFonts w:ascii="Arial" w:eastAsia="Times New Roman" w:hAnsi="Arial" w:cs="Arial"/>
          <w:b/>
          <w:bCs/>
          <w:color w:val="333333"/>
          <w:sz w:val="18"/>
          <w:szCs w:val="18"/>
          <w:lang w:eastAsia="ru-RU"/>
        </w:rPr>
        <w:t>С изменениями и дополнениями от:</w:t>
      </w:r>
      <w:r>
        <w:rPr>
          <w:rFonts w:ascii="Arial" w:eastAsia="Times New Roman" w:hAnsi="Arial" w:cs="Arial"/>
          <w:b/>
          <w:bCs/>
          <w:color w:val="333333"/>
          <w:sz w:val="18"/>
          <w:szCs w:val="18"/>
          <w:lang w:eastAsia="ru-RU"/>
        </w:rPr>
        <w:t xml:space="preserve"> </w:t>
      </w:r>
      <w:r w:rsidRPr="00AE64DD">
        <w:rPr>
          <w:rFonts w:ascii="Arial" w:eastAsia="Times New Roman" w:hAnsi="Arial" w:cs="Arial"/>
          <w:b/>
          <w:bCs/>
          <w:color w:val="333333"/>
          <w:sz w:val="18"/>
          <w:szCs w:val="18"/>
          <w:lang w:eastAsia="ru-RU"/>
        </w:rPr>
        <w:t>2 июня, 23 ноября 2009 г., 1 июня 2010 г., 30 июня 2011 г., 23 марта 2012 г., 22 апреля, 19 декабря 2013 г., 26 июня, 24 декабря 2014 г., 3 марта, 28 апреля 2015 г.</w:t>
      </w:r>
      <w:r>
        <w:rPr>
          <w:rFonts w:ascii="Arial" w:eastAsia="Times New Roman" w:hAnsi="Arial" w:cs="Arial"/>
          <w:b/>
          <w:bCs/>
          <w:color w:val="333333"/>
          <w:sz w:val="18"/>
          <w:szCs w:val="18"/>
          <w:lang w:eastAsia="ru-RU"/>
        </w:rPr>
        <w:t>)</w:t>
      </w:r>
      <w:proofErr w:type="gramEnd"/>
    </w:p>
    <w:p w:rsidR="00AE64DD" w:rsidRPr="00AE64DD" w:rsidRDefault="00AE64DD" w:rsidP="00AE64DD">
      <w:pPr>
        <w:spacing w:after="0" w:line="240" w:lineRule="auto"/>
        <w:jc w:val="center"/>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 </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b/>
          <w:bCs/>
          <w:color w:val="333333"/>
          <w:sz w:val="18"/>
          <w:szCs w:val="18"/>
          <w:lang w:eastAsia="ru-RU"/>
        </w:rPr>
        <w:t>Глава 1. Общие положения</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 </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b/>
          <w:bCs/>
          <w:color w:val="333333"/>
          <w:sz w:val="18"/>
          <w:szCs w:val="18"/>
          <w:lang w:eastAsia="ru-RU"/>
        </w:rPr>
        <w:t>Статья 3. Квалификационные требования для замещения должностей муниципальной службы</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bookmarkStart w:id="2" w:name="sub_131"/>
      <w:bookmarkEnd w:id="2"/>
      <w:r w:rsidRPr="00AE64DD">
        <w:rPr>
          <w:rFonts w:ascii="Arial" w:eastAsia="Times New Roman" w:hAnsi="Arial" w:cs="Arial"/>
          <w:color w:val="333333"/>
          <w:sz w:val="18"/>
          <w:szCs w:val="18"/>
          <w:lang w:eastAsia="ru-RU"/>
        </w:rPr>
        <w:t> </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1. Для замещения должностей муниципальной службы в муниципальном образовании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2. Квалификационные требования для замещения должностей муниципальной службы устанавливаются в соответствии с группами должностей муниципальной службы.</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3. В число квалификационных требований для замещения должностей муниципальной службы групп: "высшие должности муниципальной службы", "главные должности муниципальной службы", "ведущие должности муниципальной службы", "старшие должности муниципальной службы" - входит наличие высшего профессионального образования.</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4. В число квалификационных требований для замещения должностей муниципальной службы группы "младшие должности муниципальной службы" входит наличие среднего профессионального образования, соответствующего направлению деятельности.</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5. Квалификационные требования к стажу муниципальной службы или стажу (опыту) работы по специальности для замещения муниципальными служащими соответствующих должностей муниципальной службы устанавливаются дифференцированно по группам должностей муниципальной службы:</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1) высшие должности муниципальной службы - не менее шести лет стажа муниципальной службы (государственной службы) или не менее семи лет стажа работы по специальности;</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2) главные должности муниципальной службы - не менее четырех лет стажа муниципальной службы (государственной службы) или не менее пяти лет стажа работы по специальности;</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3) ведущие должности муниципальной службы - не менее двух лет стажа муниципальной службы (государственной службы) или не менее четырех лет стажа работы по специальности;</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4) старшие должности муниципальной службы - требования к стажу муниципальной службы, стажу (опыту) работы по специальности не предъявляются;</w:t>
      </w:r>
    </w:p>
    <w:p w:rsid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5) младшие должности муниципальной службы - требования к стажу муниципальной службы, стажу (опыту) работы по специальности не предъявляются</w:t>
      </w:r>
    </w:p>
    <w:p w:rsidR="00AE64DD" w:rsidRDefault="00AE64DD" w:rsidP="00AE64DD">
      <w:pPr>
        <w:spacing w:after="0" w:line="240" w:lineRule="auto"/>
        <w:textAlignment w:val="top"/>
        <w:rPr>
          <w:rFonts w:ascii="Arial" w:eastAsia="Times New Roman" w:hAnsi="Arial" w:cs="Arial"/>
          <w:color w:val="333333"/>
          <w:sz w:val="18"/>
          <w:szCs w:val="18"/>
          <w:lang w:eastAsia="ru-RU"/>
        </w:rPr>
      </w:pP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w:t>
      </w:r>
      <w:r w:rsidRPr="00AE64DD">
        <w:rPr>
          <w:rFonts w:ascii="Arial" w:eastAsia="Times New Roman" w:hAnsi="Arial" w:cs="Arial"/>
          <w:b/>
          <w:bCs/>
          <w:color w:val="333333"/>
          <w:sz w:val="18"/>
          <w:szCs w:val="18"/>
          <w:lang w:eastAsia="ru-RU"/>
        </w:rPr>
        <w:t>Статья 6. Ограничения, связанные с муниципальной службой</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 </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Статья 6. Ограничения, связанные с муниципальной службой</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1) признания его недееспособным или ограниченно дееспособным решением суда, вступившим в законную силу;</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proofErr w:type="gramStart"/>
      <w:r w:rsidRPr="00AE64DD">
        <w:rPr>
          <w:rFonts w:ascii="Arial" w:eastAsia="Times New Roman" w:hAnsi="Arial" w:cs="Arial"/>
          <w:color w:val="333333"/>
          <w:sz w:val="18"/>
          <w:szCs w:val="18"/>
          <w:lang w:eastAsia="ru-RU"/>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w:t>
      </w:r>
      <w:r w:rsidRPr="00AE64DD">
        <w:rPr>
          <w:rFonts w:ascii="Arial" w:eastAsia="Times New Roman" w:hAnsi="Arial" w:cs="Arial"/>
          <w:color w:val="333333"/>
          <w:sz w:val="18"/>
          <w:szCs w:val="18"/>
          <w:lang w:eastAsia="ru-RU"/>
        </w:rPr>
        <w:lastRenderedPageBreak/>
        <w:t>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proofErr w:type="gramStart"/>
      <w:r w:rsidRPr="00AE64DD">
        <w:rPr>
          <w:rFonts w:ascii="Arial" w:eastAsia="Times New Roman" w:hAnsi="Arial" w:cs="Arial"/>
          <w:color w:val="333333"/>
          <w:sz w:val="18"/>
          <w:szCs w:val="18"/>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городского округа, который возглавляет Администрацию города, если замещение должности муниципальной службы связано с непосредственной подчиненностью 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AE64DD">
        <w:rPr>
          <w:rFonts w:ascii="Arial" w:eastAsia="Times New Roman" w:hAnsi="Arial" w:cs="Arial"/>
          <w:color w:val="333333"/>
          <w:sz w:val="18"/>
          <w:szCs w:val="18"/>
          <w:lang w:eastAsia="ru-RU"/>
        </w:rPr>
        <w:t xml:space="preserve"> другому;</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proofErr w:type="gramStart"/>
      <w:r w:rsidRPr="00AE64DD">
        <w:rPr>
          <w:rFonts w:ascii="Arial" w:eastAsia="Times New Roman" w:hAnsi="Arial" w:cs="Arial"/>
          <w:color w:val="333333"/>
          <w:sz w:val="18"/>
          <w:szCs w:val="18"/>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AE64DD">
        <w:rPr>
          <w:rFonts w:ascii="Arial" w:eastAsia="Times New Roman" w:hAnsi="Arial" w:cs="Arial"/>
          <w:color w:val="333333"/>
          <w:sz w:val="18"/>
          <w:szCs w:val="18"/>
          <w:lang w:eastAsia="ru-RU"/>
        </w:rPr>
        <w:t xml:space="preserve"> </w:t>
      </w:r>
      <w:proofErr w:type="gramStart"/>
      <w:r w:rsidRPr="00AE64DD">
        <w:rPr>
          <w:rFonts w:ascii="Arial" w:eastAsia="Times New Roman" w:hAnsi="Arial" w:cs="Arial"/>
          <w:color w:val="333333"/>
          <w:sz w:val="18"/>
          <w:szCs w:val="18"/>
          <w:lang w:eastAsia="ru-RU"/>
        </w:rPr>
        <w:t>соответствии</w:t>
      </w:r>
      <w:proofErr w:type="gramEnd"/>
      <w:r w:rsidRPr="00AE64DD">
        <w:rPr>
          <w:rFonts w:ascii="Arial" w:eastAsia="Times New Roman" w:hAnsi="Arial" w:cs="Arial"/>
          <w:color w:val="333333"/>
          <w:sz w:val="18"/>
          <w:szCs w:val="1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8) представления подложных документов или заведомо ложных сведений при поступлении на муниципальную службу;</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9) непредставления предусмотренных Федеральным законом "О муниципальной службе в Российской Федерации",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E64DD" w:rsidRPr="00AE64DD" w:rsidRDefault="00AE64DD" w:rsidP="00AE64DD">
      <w:pPr>
        <w:spacing w:after="0" w:line="240" w:lineRule="auto"/>
        <w:textAlignment w:val="top"/>
        <w:rPr>
          <w:rFonts w:ascii="Arial" w:eastAsia="Times New Roman" w:hAnsi="Arial" w:cs="Arial"/>
          <w:color w:val="333333"/>
          <w:sz w:val="18"/>
          <w:szCs w:val="18"/>
          <w:lang w:eastAsia="ru-RU"/>
        </w:rPr>
      </w:pPr>
      <w:r w:rsidRPr="00AE64DD">
        <w:rPr>
          <w:rFonts w:ascii="Arial" w:eastAsia="Times New Roman" w:hAnsi="Arial" w:cs="Arial"/>
          <w:color w:val="333333"/>
          <w:sz w:val="18"/>
          <w:szCs w:val="18"/>
          <w:lang w:eastAsia="ru-RU"/>
        </w:rPr>
        <w:t>1.1. Гражданин не может быть назначен на должность Главы Администрации города по контракту, а муниципальный служащий не может замещать должность Главы Администрации города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города.</w:t>
      </w:r>
    </w:p>
    <w:p w:rsidR="009E448B" w:rsidRDefault="00AE64DD" w:rsidP="00AE64DD">
      <w:pPr>
        <w:spacing w:after="0" w:line="240" w:lineRule="auto"/>
        <w:textAlignment w:val="top"/>
      </w:pPr>
      <w:r w:rsidRPr="00AE64DD">
        <w:rPr>
          <w:rFonts w:ascii="Arial" w:eastAsia="Times New Roman" w:hAnsi="Arial" w:cs="Arial"/>
          <w:color w:val="333333"/>
          <w:sz w:val="18"/>
          <w:szCs w:val="18"/>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sectPr w:rsidR="009E4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7DFE"/>
    <w:multiLevelType w:val="multilevel"/>
    <w:tmpl w:val="84344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2560C2"/>
    <w:multiLevelType w:val="multilevel"/>
    <w:tmpl w:val="6BF4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674849"/>
    <w:multiLevelType w:val="multilevel"/>
    <w:tmpl w:val="AD6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D6284E"/>
    <w:multiLevelType w:val="multilevel"/>
    <w:tmpl w:val="CC48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DD"/>
    <w:rsid w:val="00285B9D"/>
    <w:rsid w:val="009E448B"/>
    <w:rsid w:val="00AE6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1925">
      <w:bodyDiv w:val="1"/>
      <w:marLeft w:val="0"/>
      <w:marRight w:val="0"/>
      <w:marTop w:val="0"/>
      <w:marBottom w:val="0"/>
      <w:divBdr>
        <w:top w:val="none" w:sz="0" w:space="0" w:color="auto"/>
        <w:left w:val="none" w:sz="0" w:space="0" w:color="auto"/>
        <w:bottom w:val="none" w:sz="0" w:space="0" w:color="auto"/>
        <w:right w:val="none" w:sz="0" w:space="0" w:color="auto"/>
      </w:divBdr>
      <w:divsChild>
        <w:div w:id="379403725">
          <w:marLeft w:val="0"/>
          <w:marRight w:val="0"/>
          <w:marTop w:val="100"/>
          <w:marBottom w:val="100"/>
          <w:divBdr>
            <w:top w:val="none" w:sz="0" w:space="0" w:color="auto"/>
            <w:left w:val="none" w:sz="0" w:space="0" w:color="auto"/>
            <w:bottom w:val="none" w:sz="0" w:space="0" w:color="auto"/>
            <w:right w:val="none" w:sz="0" w:space="0" w:color="auto"/>
          </w:divBdr>
          <w:divsChild>
            <w:div w:id="185482965">
              <w:marLeft w:val="0"/>
              <w:marRight w:val="0"/>
              <w:marTop w:val="0"/>
              <w:marBottom w:val="0"/>
              <w:divBdr>
                <w:top w:val="none" w:sz="0" w:space="0" w:color="auto"/>
                <w:left w:val="none" w:sz="0" w:space="0" w:color="auto"/>
                <w:bottom w:val="none" w:sz="0" w:space="0" w:color="auto"/>
                <w:right w:val="none" w:sz="0" w:space="0" w:color="auto"/>
              </w:divBdr>
              <w:divsChild>
                <w:div w:id="38283470">
                  <w:marLeft w:val="0"/>
                  <w:marRight w:val="0"/>
                  <w:marTop w:val="75"/>
                  <w:marBottom w:val="75"/>
                  <w:divBdr>
                    <w:top w:val="single" w:sz="6" w:space="0" w:color="FF0000"/>
                    <w:left w:val="none" w:sz="0" w:space="0" w:color="auto"/>
                    <w:bottom w:val="none" w:sz="0" w:space="0" w:color="auto"/>
                    <w:right w:val="none" w:sz="0" w:space="0" w:color="auto"/>
                  </w:divBdr>
                  <w:divsChild>
                    <w:div w:id="1914046651">
                      <w:marLeft w:val="0"/>
                      <w:marRight w:val="0"/>
                      <w:marTop w:val="0"/>
                      <w:marBottom w:val="0"/>
                      <w:divBdr>
                        <w:top w:val="none" w:sz="0" w:space="0" w:color="auto"/>
                        <w:left w:val="none" w:sz="0" w:space="0" w:color="auto"/>
                        <w:bottom w:val="none" w:sz="0" w:space="0" w:color="auto"/>
                        <w:right w:val="none" w:sz="0" w:space="0" w:color="auto"/>
                      </w:divBdr>
                      <w:divsChild>
                        <w:div w:id="1956131279">
                          <w:marLeft w:val="75"/>
                          <w:marRight w:val="75"/>
                          <w:marTop w:val="0"/>
                          <w:marBottom w:val="0"/>
                          <w:divBdr>
                            <w:top w:val="none" w:sz="0" w:space="0" w:color="auto"/>
                            <w:left w:val="none" w:sz="0" w:space="0" w:color="auto"/>
                            <w:bottom w:val="none" w:sz="0" w:space="0" w:color="auto"/>
                            <w:right w:val="none" w:sz="0" w:space="0" w:color="auto"/>
                          </w:divBdr>
                          <w:divsChild>
                            <w:div w:id="637107585">
                              <w:marLeft w:val="0"/>
                              <w:marRight w:val="0"/>
                              <w:marTop w:val="0"/>
                              <w:marBottom w:val="0"/>
                              <w:divBdr>
                                <w:top w:val="none" w:sz="0" w:space="0" w:color="auto"/>
                                <w:left w:val="none" w:sz="0" w:space="0" w:color="auto"/>
                                <w:bottom w:val="none" w:sz="0" w:space="0" w:color="auto"/>
                                <w:right w:val="none" w:sz="0" w:space="0" w:color="auto"/>
                              </w:divBdr>
                              <w:divsChild>
                                <w:div w:id="2032955346">
                                  <w:marLeft w:val="0"/>
                                  <w:marRight w:val="0"/>
                                  <w:marTop w:val="0"/>
                                  <w:marBottom w:val="0"/>
                                  <w:divBdr>
                                    <w:top w:val="none" w:sz="0" w:space="0" w:color="auto"/>
                                    <w:left w:val="none" w:sz="0" w:space="0" w:color="auto"/>
                                    <w:bottom w:val="none" w:sz="0" w:space="0" w:color="auto"/>
                                    <w:right w:val="none" w:sz="0" w:space="0" w:color="auto"/>
                                  </w:divBdr>
                                </w:div>
                                <w:div w:id="86316169">
                                  <w:marLeft w:val="0"/>
                                  <w:marRight w:val="0"/>
                                  <w:marTop w:val="0"/>
                                  <w:marBottom w:val="0"/>
                                  <w:divBdr>
                                    <w:top w:val="none" w:sz="0" w:space="0" w:color="auto"/>
                                    <w:left w:val="none" w:sz="0" w:space="0" w:color="auto"/>
                                    <w:bottom w:val="none" w:sz="0" w:space="0" w:color="auto"/>
                                    <w:right w:val="none" w:sz="0" w:space="0" w:color="auto"/>
                                  </w:divBdr>
                                </w:div>
                                <w:div w:id="1315066620">
                                  <w:marLeft w:val="0"/>
                                  <w:marRight w:val="0"/>
                                  <w:marTop w:val="0"/>
                                  <w:marBottom w:val="0"/>
                                  <w:divBdr>
                                    <w:top w:val="none" w:sz="0" w:space="0" w:color="auto"/>
                                    <w:left w:val="none" w:sz="0" w:space="0" w:color="auto"/>
                                    <w:bottom w:val="none" w:sz="0" w:space="0" w:color="auto"/>
                                    <w:right w:val="none" w:sz="0" w:space="0" w:color="auto"/>
                                  </w:divBdr>
                                </w:div>
                                <w:div w:id="472023032">
                                  <w:marLeft w:val="0"/>
                                  <w:marRight w:val="0"/>
                                  <w:marTop w:val="0"/>
                                  <w:marBottom w:val="0"/>
                                  <w:divBdr>
                                    <w:top w:val="none" w:sz="0" w:space="0" w:color="auto"/>
                                    <w:left w:val="none" w:sz="0" w:space="0" w:color="auto"/>
                                    <w:bottom w:val="none" w:sz="0" w:space="0" w:color="auto"/>
                                    <w:right w:val="none" w:sz="0" w:space="0" w:color="auto"/>
                                  </w:divBdr>
                                </w:div>
                                <w:div w:id="1778527768">
                                  <w:marLeft w:val="0"/>
                                  <w:marRight w:val="0"/>
                                  <w:marTop w:val="0"/>
                                  <w:marBottom w:val="0"/>
                                  <w:divBdr>
                                    <w:top w:val="none" w:sz="0" w:space="0" w:color="auto"/>
                                    <w:left w:val="none" w:sz="0" w:space="0" w:color="auto"/>
                                    <w:bottom w:val="none" w:sz="0" w:space="0" w:color="auto"/>
                                    <w:right w:val="none" w:sz="0" w:space="0" w:color="auto"/>
                                  </w:divBdr>
                                </w:div>
                                <w:div w:id="1928734261">
                                  <w:marLeft w:val="0"/>
                                  <w:marRight w:val="0"/>
                                  <w:marTop w:val="0"/>
                                  <w:marBottom w:val="0"/>
                                  <w:divBdr>
                                    <w:top w:val="none" w:sz="0" w:space="0" w:color="auto"/>
                                    <w:left w:val="none" w:sz="0" w:space="0" w:color="auto"/>
                                    <w:bottom w:val="none" w:sz="0" w:space="0" w:color="auto"/>
                                    <w:right w:val="none" w:sz="0" w:space="0" w:color="auto"/>
                                  </w:divBdr>
                                </w:div>
                                <w:div w:id="1142426577">
                                  <w:marLeft w:val="0"/>
                                  <w:marRight w:val="0"/>
                                  <w:marTop w:val="0"/>
                                  <w:marBottom w:val="0"/>
                                  <w:divBdr>
                                    <w:top w:val="none" w:sz="0" w:space="0" w:color="auto"/>
                                    <w:left w:val="none" w:sz="0" w:space="0" w:color="auto"/>
                                    <w:bottom w:val="none" w:sz="0" w:space="0" w:color="auto"/>
                                    <w:right w:val="none" w:sz="0" w:space="0" w:color="auto"/>
                                  </w:divBdr>
                                </w:div>
                                <w:div w:id="746148066">
                                  <w:marLeft w:val="0"/>
                                  <w:marRight w:val="0"/>
                                  <w:marTop w:val="0"/>
                                  <w:marBottom w:val="0"/>
                                  <w:divBdr>
                                    <w:top w:val="none" w:sz="0" w:space="0" w:color="auto"/>
                                    <w:left w:val="none" w:sz="0" w:space="0" w:color="auto"/>
                                    <w:bottom w:val="none" w:sz="0" w:space="0" w:color="auto"/>
                                    <w:right w:val="none" w:sz="0" w:space="0" w:color="auto"/>
                                  </w:divBdr>
                                </w:div>
                                <w:div w:id="234976167">
                                  <w:marLeft w:val="0"/>
                                  <w:marRight w:val="0"/>
                                  <w:marTop w:val="0"/>
                                  <w:marBottom w:val="0"/>
                                  <w:divBdr>
                                    <w:top w:val="none" w:sz="0" w:space="0" w:color="auto"/>
                                    <w:left w:val="none" w:sz="0" w:space="0" w:color="auto"/>
                                    <w:bottom w:val="none" w:sz="0" w:space="0" w:color="auto"/>
                                    <w:right w:val="none" w:sz="0" w:space="0" w:color="auto"/>
                                  </w:divBdr>
                                </w:div>
                                <w:div w:id="2018262933">
                                  <w:marLeft w:val="0"/>
                                  <w:marRight w:val="0"/>
                                  <w:marTop w:val="0"/>
                                  <w:marBottom w:val="0"/>
                                  <w:divBdr>
                                    <w:top w:val="none" w:sz="0" w:space="0" w:color="auto"/>
                                    <w:left w:val="none" w:sz="0" w:space="0" w:color="auto"/>
                                    <w:bottom w:val="none" w:sz="0" w:space="0" w:color="auto"/>
                                    <w:right w:val="none" w:sz="0" w:space="0" w:color="auto"/>
                                  </w:divBdr>
                                </w:div>
                                <w:div w:id="1380473010">
                                  <w:marLeft w:val="0"/>
                                  <w:marRight w:val="0"/>
                                  <w:marTop w:val="0"/>
                                  <w:marBottom w:val="0"/>
                                  <w:divBdr>
                                    <w:top w:val="none" w:sz="0" w:space="0" w:color="auto"/>
                                    <w:left w:val="none" w:sz="0" w:space="0" w:color="auto"/>
                                    <w:bottom w:val="none" w:sz="0" w:space="0" w:color="auto"/>
                                    <w:right w:val="none" w:sz="0" w:space="0" w:color="auto"/>
                                  </w:divBdr>
                                </w:div>
                                <w:div w:id="1307278690">
                                  <w:marLeft w:val="0"/>
                                  <w:marRight w:val="0"/>
                                  <w:marTop w:val="0"/>
                                  <w:marBottom w:val="0"/>
                                  <w:divBdr>
                                    <w:top w:val="none" w:sz="0" w:space="0" w:color="auto"/>
                                    <w:left w:val="none" w:sz="0" w:space="0" w:color="auto"/>
                                    <w:bottom w:val="none" w:sz="0" w:space="0" w:color="auto"/>
                                    <w:right w:val="none" w:sz="0" w:space="0" w:color="auto"/>
                                  </w:divBdr>
                                </w:div>
                                <w:div w:id="1443188974">
                                  <w:marLeft w:val="0"/>
                                  <w:marRight w:val="0"/>
                                  <w:marTop w:val="0"/>
                                  <w:marBottom w:val="0"/>
                                  <w:divBdr>
                                    <w:top w:val="none" w:sz="0" w:space="0" w:color="auto"/>
                                    <w:left w:val="none" w:sz="0" w:space="0" w:color="auto"/>
                                    <w:bottom w:val="none" w:sz="0" w:space="0" w:color="auto"/>
                                    <w:right w:val="none" w:sz="0" w:space="0" w:color="auto"/>
                                  </w:divBdr>
                                </w:div>
                                <w:div w:id="1295674243">
                                  <w:marLeft w:val="0"/>
                                  <w:marRight w:val="0"/>
                                  <w:marTop w:val="0"/>
                                  <w:marBottom w:val="0"/>
                                  <w:divBdr>
                                    <w:top w:val="none" w:sz="0" w:space="0" w:color="auto"/>
                                    <w:left w:val="none" w:sz="0" w:space="0" w:color="auto"/>
                                    <w:bottom w:val="none" w:sz="0" w:space="0" w:color="auto"/>
                                    <w:right w:val="none" w:sz="0" w:space="0" w:color="auto"/>
                                  </w:divBdr>
                                </w:div>
                                <w:div w:id="365065890">
                                  <w:marLeft w:val="0"/>
                                  <w:marRight w:val="0"/>
                                  <w:marTop w:val="0"/>
                                  <w:marBottom w:val="0"/>
                                  <w:divBdr>
                                    <w:top w:val="none" w:sz="0" w:space="0" w:color="auto"/>
                                    <w:left w:val="none" w:sz="0" w:space="0" w:color="auto"/>
                                    <w:bottom w:val="none" w:sz="0" w:space="0" w:color="auto"/>
                                    <w:right w:val="none" w:sz="0" w:space="0" w:color="auto"/>
                                  </w:divBdr>
                                </w:div>
                                <w:div w:id="2137292050">
                                  <w:marLeft w:val="0"/>
                                  <w:marRight w:val="0"/>
                                  <w:marTop w:val="0"/>
                                  <w:marBottom w:val="0"/>
                                  <w:divBdr>
                                    <w:top w:val="none" w:sz="0" w:space="0" w:color="auto"/>
                                    <w:left w:val="none" w:sz="0" w:space="0" w:color="auto"/>
                                    <w:bottom w:val="none" w:sz="0" w:space="0" w:color="auto"/>
                                    <w:right w:val="none" w:sz="0" w:space="0" w:color="auto"/>
                                  </w:divBdr>
                                </w:div>
                                <w:div w:id="1399330578">
                                  <w:marLeft w:val="0"/>
                                  <w:marRight w:val="0"/>
                                  <w:marTop w:val="0"/>
                                  <w:marBottom w:val="0"/>
                                  <w:divBdr>
                                    <w:top w:val="none" w:sz="0" w:space="0" w:color="auto"/>
                                    <w:left w:val="none" w:sz="0" w:space="0" w:color="auto"/>
                                    <w:bottom w:val="none" w:sz="0" w:space="0" w:color="auto"/>
                                    <w:right w:val="none" w:sz="0" w:space="0" w:color="auto"/>
                                  </w:divBdr>
                                </w:div>
                                <w:div w:id="584805453">
                                  <w:marLeft w:val="0"/>
                                  <w:marRight w:val="0"/>
                                  <w:marTop w:val="0"/>
                                  <w:marBottom w:val="0"/>
                                  <w:divBdr>
                                    <w:top w:val="none" w:sz="0" w:space="0" w:color="auto"/>
                                    <w:left w:val="none" w:sz="0" w:space="0" w:color="auto"/>
                                    <w:bottom w:val="none" w:sz="0" w:space="0" w:color="auto"/>
                                    <w:right w:val="none" w:sz="0" w:space="0" w:color="auto"/>
                                  </w:divBdr>
                                </w:div>
                                <w:div w:id="1983731682">
                                  <w:marLeft w:val="0"/>
                                  <w:marRight w:val="0"/>
                                  <w:marTop w:val="0"/>
                                  <w:marBottom w:val="0"/>
                                  <w:divBdr>
                                    <w:top w:val="none" w:sz="0" w:space="0" w:color="auto"/>
                                    <w:left w:val="none" w:sz="0" w:space="0" w:color="auto"/>
                                    <w:bottom w:val="none" w:sz="0" w:space="0" w:color="auto"/>
                                    <w:right w:val="none" w:sz="0" w:space="0" w:color="auto"/>
                                  </w:divBdr>
                                </w:div>
                                <w:div w:id="156383543">
                                  <w:marLeft w:val="0"/>
                                  <w:marRight w:val="0"/>
                                  <w:marTop w:val="0"/>
                                  <w:marBottom w:val="0"/>
                                  <w:divBdr>
                                    <w:top w:val="none" w:sz="0" w:space="0" w:color="auto"/>
                                    <w:left w:val="none" w:sz="0" w:space="0" w:color="auto"/>
                                    <w:bottom w:val="none" w:sz="0" w:space="0" w:color="auto"/>
                                    <w:right w:val="none" w:sz="0" w:space="0" w:color="auto"/>
                                  </w:divBdr>
                                </w:div>
                                <w:div w:id="1716347560">
                                  <w:marLeft w:val="0"/>
                                  <w:marRight w:val="0"/>
                                  <w:marTop w:val="0"/>
                                  <w:marBottom w:val="0"/>
                                  <w:divBdr>
                                    <w:top w:val="none" w:sz="0" w:space="0" w:color="auto"/>
                                    <w:left w:val="none" w:sz="0" w:space="0" w:color="auto"/>
                                    <w:bottom w:val="none" w:sz="0" w:space="0" w:color="auto"/>
                                    <w:right w:val="none" w:sz="0" w:space="0" w:color="auto"/>
                                  </w:divBdr>
                                </w:div>
                                <w:div w:id="1558469253">
                                  <w:marLeft w:val="0"/>
                                  <w:marRight w:val="0"/>
                                  <w:marTop w:val="0"/>
                                  <w:marBottom w:val="0"/>
                                  <w:divBdr>
                                    <w:top w:val="none" w:sz="0" w:space="0" w:color="auto"/>
                                    <w:left w:val="none" w:sz="0" w:space="0" w:color="auto"/>
                                    <w:bottom w:val="none" w:sz="0" w:space="0" w:color="auto"/>
                                    <w:right w:val="none" w:sz="0" w:space="0" w:color="auto"/>
                                  </w:divBdr>
                                </w:div>
                                <w:div w:id="11615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1009</Words>
  <Characters>5755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Викторовна Шаповалова</dc:creator>
  <cp:lastModifiedBy>Галина Викторовна Шаповалова</cp:lastModifiedBy>
  <cp:revision>1</cp:revision>
  <dcterms:created xsi:type="dcterms:W3CDTF">2015-09-02T08:10:00Z</dcterms:created>
  <dcterms:modified xsi:type="dcterms:W3CDTF">2015-09-02T08:23:00Z</dcterms:modified>
</cp:coreProperties>
</file>