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76" w:rsidRPr="00EE3C2F" w:rsidRDefault="00930276" w:rsidP="009302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C2F">
        <w:rPr>
          <w:rFonts w:ascii="Times New Roman" w:hAnsi="Times New Roman" w:cs="Times New Roman"/>
          <w:b/>
          <w:sz w:val="28"/>
          <w:szCs w:val="28"/>
        </w:rPr>
        <w:t>Отчет о работ</w:t>
      </w:r>
      <w:r w:rsidR="00E955D0" w:rsidRPr="00EE3C2F">
        <w:rPr>
          <w:rFonts w:ascii="Times New Roman" w:hAnsi="Times New Roman" w:cs="Times New Roman"/>
          <w:b/>
          <w:sz w:val="28"/>
          <w:szCs w:val="28"/>
        </w:rPr>
        <w:t>е</w:t>
      </w:r>
      <w:r w:rsidRPr="00EE3C2F">
        <w:rPr>
          <w:rFonts w:ascii="Times New Roman" w:hAnsi="Times New Roman" w:cs="Times New Roman"/>
          <w:b/>
          <w:sz w:val="28"/>
          <w:szCs w:val="28"/>
        </w:rPr>
        <w:t xml:space="preserve"> Депутата Городской Думы г.</w:t>
      </w:r>
      <w:r w:rsidR="00E955D0" w:rsidRPr="00EE3C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3C2F">
        <w:rPr>
          <w:rFonts w:ascii="Times New Roman" w:hAnsi="Times New Roman" w:cs="Times New Roman"/>
          <w:b/>
          <w:sz w:val="28"/>
          <w:szCs w:val="28"/>
        </w:rPr>
        <w:t>Дзержинска</w:t>
      </w:r>
    </w:p>
    <w:p w:rsidR="00930276" w:rsidRPr="00EE3C2F" w:rsidRDefault="00930276" w:rsidP="009302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3C2F">
        <w:rPr>
          <w:rFonts w:ascii="Times New Roman" w:hAnsi="Times New Roman" w:cs="Times New Roman"/>
          <w:b/>
          <w:sz w:val="28"/>
          <w:szCs w:val="28"/>
          <w:u w:val="single"/>
        </w:rPr>
        <w:t xml:space="preserve">ЕЛИЗАРОВА СЕРГЕЯ ВИКТОРОВИЧА </w:t>
      </w:r>
    </w:p>
    <w:p w:rsidR="00930276" w:rsidRDefault="00930276" w:rsidP="009302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C2F">
        <w:rPr>
          <w:rFonts w:ascii="Times New Roman" w:hAnsi="Times New Roman" w:cs="Times New Roman"/>
          <w:b/>
          <w:sz w:val="28"/>
          <w:szCs w:val="28"/>
        </w:rPr>
        <w:t>на округе № 35  в 20</w:t>
      </w:r>
      <w:r w:rsidR="00627B93">
        <w:rPr>
          <w:rFonts w:ascii="Times New Roman" w:hAnsi="Times New Roman" w:cs="Times New Roman"/>
          <w:b/>
          <w:sz w:val="28"/>
          <w:szCs w:val="28"/>
        </w:rPr>
        <w:t>22</w:t>
      </w:r>
      <w:r w:rsidRPr="00EE3C2F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4"/>
        <w:tblW w:w="15876" w:type="dxa"/>
        <w:tblInd w:w="-459" w:type="dxa"/>
        <w:tblLook w:val="04A0" w:firstRow="1" w:lastRow="0" w:firstColumn="1" w:lastColumn="0" w:noHBand="0" w:noVBand="1"/>
      </w:tblPr>
      <w:tblGrid>
        <w:gridCol w:w="7616"/>
        <w:gridCol w:w="2939"/>
        <w:gridCol w:w="2796"/>
        <w:gridCol w:w="2525"/>
      </w:tblGrid>
      <w:tr w:rsidR="00012C46" w:rsidRPr="00D86114" w:rsidTr="00012C46">
        <w:tc>
          <w:tcPr>
            <w:tcW w:w="7797" w:type="dxa"/>
          </w:tcPr>
          <w:p w:rsidR="009A3FB1" w:rsidRPr="00D86114" w:rsidRDefault="00627B93" w:rsidP="009B0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ДУМА, Комитеты</w:t>
            </w:r>
          </w:p>
        </w:tc>
        <w:tc>
          <w:tcPr>
            <w:tcW w:w="2976" w:type="dxa"/>
          </w:tcPr>
          <w:p w:rsidR="009A3FB1" w:rsidRPr="00D86114" w:rsidRDefault="009A3FB1" w:rsidP="009B0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1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жителями</w:t>
            </w:r>
          </w:p>
        </w:tc>
        <w:tc>
          <w:tcPr>
            <w:tcW w:w="2552" w:type="dxa"/>
          </w:tcPr>
          <w:p w:rsidR="009A3FB1" w:rsidRPr="00D86114" w:rsidRDefault="009A3FB1" w:rsidP="009B0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14">
              <w:rPr>
                <w:rFonts w:ascii="Times New Roman" w:hAnsi="Times New Roman" w:cs="Times New Roman"/>
                <w:b/>
                <w:sz w:val="24"/>
                <w:szCs w:val="24"/>
              </w:rPr>
              <w:t>Денежные средства</w:t>
            </w:r>
          </w:p>
        </w:tc>
        <w:tc>
          <w:tcPr>
            <w:tcW w:w="2551" w:type="dxa"/>
          </w:tcPr>
          <w:p w:rsidR="009A3FB1" w:rsidRPr="00D86114" w:rsidRDefault="009A3FB1" w:rsidP="009B0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14">
              <w:rPr>
                <w:rFonts w:ascii="Times New Roman" w:hAnsi="Times New Roman" w:cs="Times New Roman"/>
                <w:b/>
                <w:sz w:val="24"/>
                <w:szCs w:val="24"/>
              </w:rPr>
              <w:t>Прочее</w:t>
            </w:r>
          </w:p>
        </w:tc>
      </w:tr>
      <w:tr w:rsidR="00012C46" w:rsidTr="00012C46">
        <w:trPr>
          <w:trHeight w:val="583"/>
        </w:trPr>
        <w:tc>
          <w:tcPr>
            <w:tcW w:w="7797" w:type="dxa"/>
            <w:vMerge w:val="restart"/>
          </w:tcPr>
          <w:p w:rsidR="00EE3C2F" w:rsidRDefault="009A3FB1" w:rsidP="00FF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060F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Участ</w:t>
            </w:r>
            <w:r w:rsidR="00EE3C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ие в заседаниях Городской думы</w:t>
            </w:r>
            <w:r w:rsidRPr="000060F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в течение 202</w:t>
            </w:r>
            <w:r w:rsidR="0072612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</w:t>
            </w:r>
            <w:r w:rsidRPr="000060F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года.</w:t>
            </w:r>
          </w:p>
          <w:p w:rsidR="00EE3C2F" w:rsidRPr="00EE3C2F" w:rsidRDefault="00EE3C2F" w:rsidP="00FF3665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A3FB1" w:rsidRPr="009A3FB1" w:rsidRDefault="009A3FB1" w:rsidP="00FF366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3F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Работа в комитете по предпринимательству, потребительскому рынку, управлению муниципальным имуществом и антимонопольной политике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:</w:t>
            </w:r>
          </w:p>
          <w:p w:rsidR="00726128" w:rsidRPr="00726128" w:rsidRDefault="00726128" w:rsidP="00726128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128">
              <w:rPr>
                <w:rFonts w:ascii="Times New Roman" w:hAnsi="Times New Roman" w:cs="Times New Roman"/>
                <w:sz w:val="20"/>
                <w:szCs w:val="20"/>
              </w:rPr>
              <w:t>В 2022 году проведено 15 заседаний, в том числе 3 совместных заседания, на которых было рассмотрено 86 вопросов. По всем вопросам приняты соответствующие решения, 46 проектов правых актов были вынесены на рассмотрение городской Думы, из них 6 были подготовлены комитетом.</w:t>
            </w:r>
          </w:p>
          <w:p w:rsidR="00726128" w:rsidRDefault="00726128" w:rsidP="00726128">
            <w:pPr>
              <w:pStyle w:val="a5"/>
              <w:tabs>
                <w:tab w:val="left" w:pos="993"/>
              </w:tabs>
              <w:adjustRightInd w:val="0"/>
              <w:ind w:left="0" w:firstLine="70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726128">
              <w:rPr>
                <w:rFonts w:ascii="Times New Roman" w:hAnsi="Times New Roman" w:cs="Times New Roman"/>
                <w:sz w:val="20"/>
                <w:szCs w:val="20"/>
              </w:rPr>
              <w:t>За отчетный период комитет принял активное участие в обсуждении вопросов об</w:t>
            </w:r>
            <w:r w:rsidRPr="00726128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726128">
              <w:rPr>
                <w:rFonts w:ascii="Times New Roman" w:hAnsi="Times New Roman" w:cs="Times New Roman"/>
                <w:sz w:val="20"/>
                <w:szCs w:val="20"/>
              </w:rPr>
              <w:t>исполнении городского бюджета за 2021 год, вносил свои предложения по изменению параметров текущего городского бюджета 2022 года, принимал участие при формировании и утверждении бюджета города на 2023 год и плановый период 2024 и 2025 годов, заслушивал Отчет главы города о результатах его деятельности и деятельности администрации города за 2021</w:t>
            </w:r>
            <w:proofErr w:type="gramEnd"/>
            <w:r w:rsidRPr="00726128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  <w:r w:rsidRPr="007261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726128" w:rsidRPr="00726128" w:rsidRDefault="00726128" w:rsidP="0072612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6128">
              <w:rPr>
                <w:rFonts w:ascii="Times New Roman" w:hAnsi="Times New Roman" w:cs="Times New Roman"/>
                <w:sz w:val="20"/>
                <w:szCs w:val="20"/>
              </w:rPr>
              <w:t xml:space="preserve">В комитете проводилась постоянная работа по контролю исполнения принятых решений городской Думы, заслушивался отчет об исполнении Прогнозного плана (программы) приватизации муниципального имущества города Дзержинска за 2021 год, а также отчеты о ходе выполнения действующих на территории городского округа муниципальных программ. </w:t>
            </w:r>
          </w:p>
          <w:p w:rsidR="00726128" w:rsidRDefault="00726128" w:rsidP="00726128">
            <w:pPr>
              <w:tabs>
                <w:tab w:val="left" w:pos="709"/>
              </w:tabs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128">
              <w:rPr>
                <w:rFonts w:ascii="Times New Roman" w:hAnsi="Times New Roman" w:cs="Times New Roman"/>
                <w:sz w:val="20"/>
                <w:szCs w:val="20"/>
              </w:rPr>
              <w:t xml:space="preserve">Одним из приоритетных направлений деятельности комитета является </w:t>
            </w:r>
            <w:proofErr w:type="gramStart"/>
            <w:r w:rsidRPr="00726128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726128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эффективностью управления и распоряжения муниципальным имуществом. В рамках указанных полномочий на заседаниях комитета рассматривались вопросы исполнения Комитетом по управлению муниципальным имуществом (далее – КУМИ) полномочий собственника муниципального имущества; использование имущества, находящегося в муниципальной собственности; Концепция оптимизации состава муниципальных унитарных предприятий   г. Дзержинска.</w:t>
            </w:r>
          </w:p>
          <w:p w:rsidR="00F94AF1" w:rsidRPr="00F94AF1" w:rsidRDefault="00F94AF1" w:rsidP="00F94AF1">
            <w:pPr>
              <w:tabs>
                <w:tab w:val="left" w:pos="709"/>
              </w:tabs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В отчетном периоде продолжен </w:t>
            </w:r>
            <w:proofErr w:type="gramStart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деятельностью муниципальных унитарных предприятий. По поручению комитета администрация города предоставила подробную информацию  о результатах деятельности  МУП «Магазин №65». Так же на комитете заслушивались информация о проверке финансово-хозяйственной деятельности МП «Аптека №250» и МАУ «Дирекция управления парками городского округа город Дзержинск».</w:t>
            </w:r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Комитетом всесторонне проанализирована работа КУМИ по наполнению доходной части городского бюджета от реализации имущества, находящегося                  в собственности городского округа и включенного в Программу приватизации. По итогам этого анализа в апреле месяце подготовлено и принято решение городской Думы от 28.04.2022 № 308 «Об исполнении Прогнозного плана (программы) приватизации муниципального имущества города Дзержинска за 2021 год». </w:t>
            </w:r>
          </w:p>
          <w:p w:rsidR="00F94AF1" w:rsidRPr="00F94AF1" w:rsidRDefault="00F94AF1" w:rsidP="00F94AF1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Также в апреле месяце по предложению администрации города комитетом были одобрены изменения в</w:t>
            </w:r>
            <w:r w:rsidRPr="00F94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Методику </w:t>
            </w:r>
            <w:proofErr w:type="gramStart"/>
            <w:r w:rsidRPr="00F94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определения цены права размещения </w:t>
            </w:r>
            <w:r w:rsidRPr="00F94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нестационарных торговых объектов</w:t>
            </w:r>
            <w:proofErr w:type="gramEnd"/>
            <w:r w:rsidRPr="00F94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городского округа города Дзержинск (далее – Методика). </w:t>
            </w:r>
            <w:proofErr w:type="gramStart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Основанием для подготовки проекта решения администрацией города стало обращение муниципального автономного учреждения «Дирекция управления парками </w:t>
            </w:r>
            <w:proofErr w:type="spellStart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г.о.г</w:t>
            </w:r>
            <w:proofErr w:type="spellEnd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. Дзержинск» об уменьшении коэффициента ассортиментного профиля по специализации «общественное питание (без торгового зала), летнее кафе», т.к. по практике работы с действующей Методикой определения цены за право размещение установленный коэффициент завышен, принимая во внимание значительные  затраты субъекта предпринимательства в данном сегменте рынка</w:t>
            </w:r>
            <w:proofErr w:type="gramEnd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, связанные с необходимостью выполнения санитарно-эпидемиологических правил и требований в нестационарном объекте общественного питания. </w:t>
            </w:r>
            <w:r w:rsidRPr="00F94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Изменения в Методику утверждены </w:t>
            </w: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решением городской Думы от № 307 от 28.04.2022.</w:t>
            </w:r>
            <w:r w:rsidRPr="00F94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SimSun" w:hAnsi="Times New Roman" w:cs="Times New Roman"/>
                <w:iCs/>
                <w:sz w:val="20"/>
                <w:szCs w:val="20"/>
                <w:lang w:eastAsia="zh-CN"/>
              </w:rPr>
            </w:pPr>
            <w:r w:rsidRPr="00F94AF1">
              <w:rPr>
                <w:rFonts w:ascii="Times New Roman" w:hAnsi="Times New Roman" w:cs="Times New Roman"/>
                <w:bCs/>
                <w:sz w:val="20"/>
                <w:szCs w:val="20"/>
              </w:rPr>
              <w:t>Для оказан</w:t>
            </w:r>
            <w:r w:rsidRPr="00F94A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ия содействия социально-ориентированным организациям, осуществляющим деятельность на территории города, комитет поддержал передачу администрацией города следующих недвижимых объектов муниципальной собственности в безвозмездное пользование: </w:t>
            </w:r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A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</w:t>
            </w:r>
            <w:proofErr w:type="gramStart"/>
            <w:r w:rsidRPr="00F94A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«Нижегородская Епархия Русской Православной Церкви (Московский Патриархат)» нежилое здание, площадью 121,1 кв. м., по адресу: г. Дзержинск, ул. Гайдара, д. 10</w:t>
            </w:r>
            <w:r w:rsidRPr="00F94A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proofErr w:type="gramEnd"/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A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</w:t>
            </w:r>
            <w:proofErr w:type="gramStart"/>
            <w:r w:rsidRPr="00F94A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«Нижегородская региональная общественная организация выходцев из Республики Таджикистан «</w:t>
            </w:r>
            <w:proofErr w:type="spellStart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Умед</w:t>
            </w:r>
            <w:proofErr w:type="spellEnd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» («Надежда»), помещение первого этажа, площадью 42.4 кв. м., по адресу: г. Дзержинск, ул. Гайдара, д. 74</w:t>
            </w:r>
            <w:r w:rsidRPr="00F94AF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proofErr w:type="gramEnd"/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94A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</w:t>
            </w:r>
            <w:proofErr w:type="gramStart"/>
            <w:r w:rsidRPr="00F94A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94AF1">
              <w:rPr>
                <w:rFonts w:ascii="Times New Roman" w:hAnsi="Times New Roman" w:cs="Times New Roman"/>
                <w:noProof/>
                <w:sz w:val="20"/>
                <w:szCs w:val="20"/>
              </w:rPr>
              <w:t>Благотворительный фонд «АЛЕГРА», нежилое здание общей  площадью  381,4  кв. м., по  адресу: г. Дзержинск,ул. Гайдара, д. 7,</w:t>
            </w:r>
            <w:proofErr w:type="gramEnd"/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AF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-</w:t>
            </w: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  Автономная некоммерческая организация «Центр защиты и помощи семьям, развития и социальных услуг нуждающимся», нежилое  помещение общей площадью 209,30 кв. м.,  по адресу г. Дзержинск, ул. Октябрьская, д.59/9,</w:t>
            </w:r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proofErr w:type="gramStart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- АНО «Студия гончарства и керамики «Керамика», нежилое встроенное помещение, общей площадью 145.5 </w:t>
            </w:r>
            <w:proofErr w:type="spellStart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., по адресу: г. Дзержинск, ул. Грибоедова, д.36 Б.</w:t>
            </w:r>
            <w:proofErr w:type="gramEnd"/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Одной из форм </w:t>
            </w:r>
            <w:proofErr w:type="gramStart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управлением муниципальной собственностью является практика регулярного инспектирования объектов муниципального имущества. Так, </w:t>
            </w:r>
            <w:r w:rsidRPr="00F94A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принятия объективного решения о передаче муниципального имущества в безвозмездное пользование, в сентябре месяце был проведен выезд в </w:t>
            </w: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94AF1">
              <w:rPr>
                <w:rFonts w:ascii="Times New Roman" w:hAnsi="Times New Roman" w:cs="Times New Roman"/>
                <w:noProof/>
                <w:sz w:val="20"/>
                <w:szCs w:val="20"/>
              </w:rPr>
              <w:t>Благотворительный фонд «АЛЕГРА»</w:t>
            </w:r>
            <w:r w:rsidRPr="00F94A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F94A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 результатам проведенного объезда депутатами было принято решение рекомендовать городской Думе принять проект правового акта о передаче в безвозмездное пользование </w:t>
            </w: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 «</w:t>
            </w:r>
            <w:r w:rsidRPr="00F94AF1">
              <w:rPr>
                <w:rFonts w:ascii="Times New Roman" w:hAnsi="Times New Roman" w:cs="Times New Roman"/>
                <w:noProof/>
                <w:sz w:val="20"/>
                <w:szCs w:val="20"/>
              </w:rPr>
              <w:t>Благотворительному фонду «АЛЕГРА»</w:t>
            </w:r>
            <w:r w:rsidRPr="00F94A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сроком на 5 лет.</w:t>
            </w:r>
          </w:p>
          <w:p w:rsidR="00F94AF1" w:rsidRPr="00F94AF1" w:rsidRDefault="00F94AF1" w:rsidP="00F94AF1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4A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июне 2022 года в адрес комитета поступило обращение директора </w:t>
            </w: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ЧОУ «Средняя школа им. Н.И. Лобачевского» по вопросу изменения вида разрешенного использования земельного участка, на котором располагаются здания школы, и  строительства на данном земельном участке спортивного объекта, предназначенного для осуществления образовательного процесса в школе, а также о признании данного сооружения объектом социально-культурного назначения.</w:t>
            </w:r>
            <w:proofErr w:type="gramEnd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 Данный вопрос был рассмотрен на совместном заседании комитетов по предпринимательству, потребительскому рынку, управлению муниципальным имуществом и антимонопольной политике, по социальным вопросам, образованию, культуре, </w:t>
            </w:r>
            <w:r w:rsidRPr="00F94A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физкультуре и спорту, по строительству, архитектуре и землепользованию. </w:t>
            </w:r>
            <w:r w:rsidRPr="00F94A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Депутатами было принято решение о передаче земельного участка </w:t>
            </w: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из муниципальной собственности в государственную собственность Нижегородской области, в целях предоставления уполномоченным органом Правительства Нижегородской области земельного участка в аренду без проведения торгов  для  строительства спортивного зала в рамках положений областного закона (решение городской Думы  от 29.09.2022 № 362).</w:t>
            </w:r>
          </w:p>
          <w:p w:rsidR="00F94AF1" w:rsidRPr="00F94AF1" w:rsidRDefault="00F94AF1" w:rsidP="00F94AF1">
            <w:pPr>
              <w:pStyle w:val="Default"/>
              <w:ind w:firstLine="567"/>
              <w:jc w:val="both"/>
              <w:rPr>
                <w:color w:val="auto"/>
                <w:sz w:val="20"/>
                <w:szCs w:val="20"/>
              </w:rPr>
            </w:pPr>
            <w:r w:rsidRPr="00F94AF1">
              <w:rPr>
                <w:bCs/>
                <w:color w:val="auto"/>
                <w:sz w:val="20"/>
                <w:szCs w:val="20"/>
              </w:rPr>
              <w:t>В целях создания условий для развития физической культуры и спорта на территории городского округа, вовлечения молодежи в занятие физической культурой и спортом комитетом подготовлен проект</w:t>
            </w:r>
            <w:r w:rsidRPr="00F94AF1">
              <w:rPr>
                <w:color w:val="auto"/>
                <w:sz w:val="20"/>
                <w:szCs w:val="20"/>
              </w:rPr>
              <w:t xml:space="preserve"> ходатайства в адрес Правительства Нижегородской области, с просьбой оказать содействие в предоставлении ЧОУ «Средняя школа им. Н.И. Лобачевского»   земельного участка.</w:t>
            </w:r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В октябре месяце комитетом был рассмотрен вопрос о ситуации </w:t>
            </w:r>
            <w:r w:rsidRPr="00F94A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связанной с продажей алкогольной продукции в организациях, расположенных в многоквартирных домах, в том числе в ночное время.</w:t>
            </w: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 Комитетом было принято решение  (решение городской Думы № 376 от 27.10.2022) направить обращение в Законодательное Собрание Нижегородской области, с целью инициирования </w:t>
            </w:r>
            <w:proofErr w:type="spellStart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gramStart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ece</w:t>
            </w:r>
            <w:proofErr w:type="gramEnd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 изменений в Федеральный закон от 22.11.1995 №171-ФЗ (О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продукции). </w:t>
            </w:r>
            <w:r w:rsidRPr="00F94A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Данное обращение было рассмотрено 14 ноября 2022 года в рамках совместного совещания депутатов Государственной Думы Федерального Собрания Российской Федерации, Законодательного Собрания Нижегородской области и городской Думы города Нижний Новгород. Принимая во внимание актуальность  вопроса и необходимость его концептуального решения на федеральном уровне, работа Законодательного Собрания Нижегородской области в данном направлении будет продолжена. </w:t>
            </w:r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AF1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ab/>
            </w:r>
            <w:r w:rsidRPr="00F94A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Также в октябре месяце был рассмотрен вопрос, касающийся необходимости внесения изменений в </w:t>
            </w: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Закон о контрактной системе № 44-ФЗ (О контрактной системе в сфере закупок товаров, работ, услуг для обеспечения государственных и муниципальных нужд). </w:t>
            </w:r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В процессе проведения конкурентных способов выбора подрядчика на выполнение работ по ремонту автомобильных дорог в городском округе,  администрация города столкнулась с проблемой отсутствия дифференциации к документам, предъявляемым участниками закупок. В результате чего происходило  заключение контрактов с неопытными подрядчиками, и как следствие, в дальнейшем страдало  качество и своевременность выполнения такой </w:t>
            </w:r>
            <w:proofErr w:type="spellStart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востребуемой</w:t>
            </w:r>
            <w:proofErr w:type="spellEnd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, практически у всех муниципальных образований, функции, как ремонт автомобильных  дорог.</w:t>
            </w:r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Решение этой проблемы предоставлялось возможным путем внесения изменений в нормативный правовой акт Правительства Российской Федерации, а именно в необходимости  пересмотра дополнительных требований, установленных в Приложении к Постановлению № 2571, предъявляемых к документам, подтверждающим опыт участников закупок, дифференцировав их согласно конкретному предмету закупки. </w:t>
            </w:r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Комитетом было принято решение направить Обращение к Председателю Правительства Российской Федерации М.В. </w:t>
            </w:r>
            <w:proofErr w:type="spellStart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Мишустину</w:t>
            </w:r>
            <w:proofErr w:type="spellEnd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 (решение городской Думы </w:t>
            </w:r>
            <w:r w:rsidRPr="00F94A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27.10.22 №376). Данное Обращение было рассмотрено Департаментом бюджетной политики в сфере контрактной системы Минфина РФ и Федеральной антимонопольной службой России, однако,  поддержано не было.</w:t>
            </w:r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A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течение года комитетом </w:t>
            </w: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совместно с правовым управлением городской Думы   подготовлены следующие проекты правовых актов:</w:t>
            </w:r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A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«О внесении изменении в постановление городской Думы от 27.10.2004 № 715», </w:t>
            </w:r>
            <w:proofErr w:type="gramStart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утвержденный</w:t>
            </w:r>
            <w:proofErr w:type="gramEnd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 решением городской Думы от 30.06.2022 №340; </w:t>
            </w:r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-  «О внесении изменений в постановление городской Думы от 18.12.2008 № 417» (Об утверждении Положения о комитете по управлению муниципальным имуществом города Дзержинска), </w:t>
            </w:r>
            <w:proofErr w:type="gramStart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утвержденный</w:t>
            </w:r>
            <w:proofErr w:type="gramEnd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 решением городской Думы от 27.10.2022 №375;</w:t>
            </w:r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 - «О внесении изменений в постановление городской Думы от 12.03.2003 № 405» (Об утверждении Положения о порядке и условиях приватизации муниципального имущества города Дзержинска), </w:t>
            </w:r>
            <w:proofErr w:type="gramStart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утвержденный</w:t>
            </w:r>
            <w:proofErr w:type="gramEnd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 решением городской Думы от 27.10.2022 №367.</w:t>
            </w:r>
          </w:p>
          <w:p w:rsidR="00F94AF1" w:rsidRPr="00F94AF1" w:rsidRDefault="00F94AF1" w:rsidP="00F94AF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Одним из направлений работы комитета является поддержка и развитие предпринимательства. В рамках этого направления комитетом рассмотрены вопросы: «О результатах работы АНО «Центр развития предпринимательства </w:t>
            </w:r>
          </w:p>
          <w:p w:rsidR="00F94AF1" w:rsidRPr="00F94AF1" w:rsidRDefault="00F94AF1" w:rsidP="00F94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г. Дзержинска» за 2021 год и </w:t>
            </w:r>
            <w:proofErr w:type="gramStart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планах</w:t>
            </w:r>
            <w:proofErr w:type="gramEnd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 на 2022 год», «О результатах работы МБУ «Бизнес-инкубатор»  за 2021 год». </w:t>
            </w:r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Одновременно с принятием новых нормативных правовых актов комитет осуществлял </w:t>
            </w:r>
            <w:proofErr w:type="gramStart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F94AF1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исполнением принятых решений городской Думы. </w:t>
            </w:r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AF1">
              <w:rPr>
                <w:rFonts w:ascii="Times New Roman" w:hAnsi="Times New Roman" w:cs="Times New Roman"/>
                <w:sz w:val="20"/>
                <w:szCs w:val="20"/>
              </w:rPr>
              <w:t>Все вопросы, запланированные комитетом в отчетном периоде, были рассмотрены.</w:t>
            </w:r>
          </w:p>
          <w:p w:rsidR="00F94AF1" w:rsidRPr="00F94AF1" w:rsidRDefault="00F94AF1" w:rsidP="00F94A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BC" w:rsidRDefault="005B48BC" w:rsidP="005B48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0060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Работа в комитете по социальному развитию города, бюджетной, финансовой и налоговой политике:</w:t>
            </w:r>
          </w:p>
          <w:p w:rsidR="00627B93" w:rsidRPr="00627B93" w:rsidRDefault="00627B93" w:rsidP="00627B93">
            <w:pPr>
              <w:pStyle w:val="a6"/>
              <w:ind w:firstLine="540"/>
              <w:rPr>
                <w:sz w:val="20"/>
                <w:szCs w:val="20"/>
              </w:rPr>
            </w:pPr>
            <w:r w:rsidRPr="00627B93">
              <w:rPr>
                <w:sz w:val="20"/>
                <w:szCs w:val="20"/>
              </w:rPr>
              <w:t>В 2022 году проведено 16  заседаний, в том числе 2 совместных, на которых было  рассмотрено 69 вопросов. По всем вопросам приняты соответствующие решения. На заседаниях рассмотрено 23  проекта правовых актов, которые были вынесены на рассмотрение городской Думы, в том числе 12 проектов по инициативе комитета.</w:t>
            </w:r>
          </w:p>
          <w:p w:rsidR="00627B93" w:rsidRPr="00627B93" w:rsidRDefault="00627B93" w:rsidP="00627B93">
            <w:pPr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За отчетный период комитет принял активное участие в рассмотрении вопросов исполнения городского бюджета за 2021 год, формирования и утверждения бюджета на 2023 год и плановый период 2024 и 2025 годов, совершенствования организации работы органов местного самоуправления и приведения правовых актов городской Думой в соответствие с действующим законодательством Российской Федерации.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7B93" w:rsidRPr="00627B93" w:rsidRDefault="00627B93" w:rsidP="00627B93">
            <w:pPr>
              <w:pStyle w:val="a6"/>
              <w:tabs>
                <w:tab w:val="num" w:pos="720"/>
              </w:tabs>
              <w:ind w:firstLine="540"/>
              <w:rPr>
                <w:sz w:val="20"/>
                <w:szCs w:val="20"/>
              </w:rPr>
            </w:pPr>
            <w:r w:rsidRPr="00627B93">
              <w:rPr>
                <w:sz w:val="20"/>
                <w:szCs w:val="20"/>
              </w:rPr>
              <w:t>По инициативе комитета были разработаны 12 проектов правовых актов, которые были  внесены на рассмотрение городской Думы.</w:t>
            </w:r>
          </w:p>
          <w:p w:rsidR="00627B93" w:rsidRPr="00627B93" w:rsidRDefault="00627B93" w:rsidP="00627B93">
            <w:pPr>
              <w:pStyle w:val="3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связи с поступившим в городскую Думу 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 xml:space="preserve">Отчетом Калининской территориальной избирательной комиссии, осуществляющей полномочия избирательной комиссии городского округа город Дзержинск о поступлении и расходовании средств городского бюджета, выделенных избирательной комиссии на подготовку и проведение дополнительных выборов депутатов городской Думы седьмого созыва по одномандатным избирательным округам № 3 и № 27, 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комитетом был подготовлен проект решения «</w:t>
            </w: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Об Отчете Калининской территориальной избирательной комиссии, осуществляющей</w:t>
            </w:r>
            <w:proofErr w:type="gramEnd"/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полномочия избирательной комиссии городского округа город Дзержинск»,  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 xml:space="preserve">который в январе месяце был принят депутатами на заседании городской Думы. </w:t>
            </w:r>
          </w:p>
          <w:p w:rsidR="00627B93" w:rsidRPr="00627B93" w:rsidRDefault="00627B93" w:rsidP="00627B9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Большое внимание в 2022 году комитет уделял работе по приведению правовых актов городской Думы в соответствие с федеральным законодательством.</w:t>
            </w:r>
          </w:p>
          <w:p w:rsidR="00627B93" w:rsidRPr="00627B93" w:rsidRDefault="00627B93" w:rsidP="00627B93">
            <w:pPr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целях </w:t>
            </w:r>
            <w:r w:rsidRPr="0062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приведения </w:t>
            </w:r>
            <w:hyperlink r:id="rId6" w:history="1">
              <w:r w:rsidRPr="00627B93">
                <w:rPr>
                  <w:rStyle w:val="a9"/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Порядка</w:t>
              </w:r>
            </w:hyperlink>
            <w:r w:rsidRPr="00627B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осуществления заимствований муниципальными унитарными предприятиями, утвержденного постановлением городской Думы от 28.02.2007 № 179, </w:t>
            </w:r>
            <w:r w:rsidRPr="0062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соответствие с 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>Федеральным законом от 14.11.2002 № 161-ФЗ «О государственных и муниципальных унитарных предприятиях»</w:t>
            </w:r>
            <w:r w:rsidRPr="00627B9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 </w:t>
            </w: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в феврале месяце комитетом был подготовлен и рассмотрен соответствующий проект решения.</w:t>
            </w:r>
            <w:r w:rsidRPr="00627B9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Проектом решения в соответствии с требованиями федерального законодательства</w:t>
            </w:r>
            <w:r w:rsidRPr="00627B9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перечень форм заимствований предприятий дополнен возможностью осуществления заимствований в иных формах в случаях, установленных Правительством Российской Федерации. </w:t>
            </w:r>
          </w:p>
          <w:p w:rsidR="00627B93" w:rsidRPr="00627B93" w:rsidRDefault="00627B93" w:rsidP="00627B93">
            <w:pPr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апреле месяце в целях 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приведения </w:t>
            </w:r>
            <w:hyperlink r:id="rId7" w:history="1">
              <w:proofErr w:type="gramStart"/>
              <w:r w:rsidRPr="00627B93">
                <w:rPr>
                  <w:rStyle w:val="a9"/>
                  <w:rFonts w:ascii="Times New Roman" w:eastAsia="Calibri" w:hAnsi="Times New Roman" w:cs="Times New Roman"/>
                  <w:sz w:val="20"/>
                  <w:szCs w:val="20"/>
                </w:rPr>
                <w:t>Положени</w:t>
              </w:r>
            </w:hyperlink>
            <w:r w:rsidRPr="00627B9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proofErr w:type="gramEnd"/>
            <w:r w:rsidRPr="00627B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порядке управления муниципальным долгом</w:t>
            </w: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>в соответствие с Бюджетным кодексом Российской Федерации (в редакции Федерального закона от 26.03.2022 № 65-ФЗ)</w:t>
            </w: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 подготовил и рекомендовал городской Думе к принятию проект решения         «О внесении изменений в постановление городской Думы от 01.10.2008 № 374». Проектом решения предлагалось внести изменения, в соответствии с которыми в объем муниципального долга включается объем обязательств по муниципальным гарантиям не в сумме предела ответственности гаранта (сумме гарантии), а в сумме фактически имеющихся у принципалов обязательств, обеспечиваемых гарантией.</w:t>
            </w:r>
          </w:p>
          <w:p w:rsidR="00627B93" w:rsidRPr="00627B93" w:rsidRDefault="00627B93" w:rsidP="00627B9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Кроме этого, проектом решения уточнялись положения об отражении в Долговой книге  </w:t>
            </w:r>
            <w:r w:rsidRPr="00627B9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информации о долговых обязательствах по муниципальным гарантиям, согласно которым указанная информация  вносится Департаментом финансов в Долговую книгу в течение пяти рабочих дней с момента получения им сведений о фактическом возникновении (увеличении) или прекращении (уменьшении) обязатель</w:t>
            </w:r>
            <w:proofErr w:type="gramStart"/>
            <w:r w:rsidRPr="00627B9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ств пр</w:t>
            </w:r>
            <w:proofErr w:type="gramEnd"/>
            <w:r w:rsidRPr="00627B9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инципала, обеспеченных муниципальной гарантией. </w:t>
            </w: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Предлагаемые изменения создадут условия для  более корректной оценки  долговой устойчивости муниципального образования.</w:t>
            </w:r>
          </w:p>
          <w:p w:rsidR="00627B93" w:rsidRPr="00627B93" w:rsidRDefault="00627B93" w:rsidP="00627B93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В октябре месяце комитет разработал проект правового акта «</w:t>
            </w:r>
            <w:r w:rsidRPr="0062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Порядка </w:t>
            </w:r>
            <w:r w:rsidRPr="00627B9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представления главным распорядителем средств городского бюджета в департамент финансов информации о совершаемых действиях, направленных на реализацию городским округом город Дзержинск права регресса, либо об отсутствии оснований для предъявления иска о взыскании денежных сре</w:t>
            </w:r>
            <w:proofErr w:type="gramStart"/>
            <w:r w:rsidRPr="00627B9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дств в п</w:t>
            </w:r>
            <w:proofErr w:type="gramEnd"/>
            <w:r w:rsidRPr="00627B9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орядке регресса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Pr="00627B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Предлагаемый порядок 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>подготовлен в целях реализации полномочий представительного органа муниципального образования</w:t>
            </w:r>
            <w:r w:rsidRPr="00627B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 будет способствовать реализации городским округом права регресса в случае возмещения за счет казны городского округа судебного акта о возмещении вреда.</w:t>
            </w:r>
          </w:p>
          <w:p w:rsidR="00627B93" w:rsidRPr="00627B93" w:rsidRDefault="00627B93" w:rsidP="00627B93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ноябре месяце 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 xml:space="preserve">комитетом подготовлен  проект </w:t>
            </w:r>
            <w:r w:rsidRPr="00627B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решения городской Думы </w:t>
            </w: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городской Думы от  23.11.2005 № 4» </w:t>
            </w: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</w:t>
            </w:r>
            <w:r w:rsidRPr="0062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целях приведения   правового акта </w:t>
            </w:r>
            <w:r w:rsidRPr="00627B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 </w:t>
            </w:r>
            <w:r w:rsidRPr="00627B9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соответствие с </w:t>
            </w:r>
            <w:hyperlink r:id="rId8" w:history="1">
              <w:r w:rsidRPr="00627B93">
                <w:rPr>
                  <w:rStyle w:val="a9"/>
                  <w:rFonts w:ascii="Times New Roman" w:eastAsia="Calibri" w:hAnsi="Times New Roman" w:cs="Times New Roman"/>
                  <w:bCs/>
                  <w:color w:val="000000"/>
                  <w:sz w:val="20"/>
                  <w:szCs w:val="20"/>
                </w:rPr>
                <w:t>Налоговым кодексом</w:t>
              </w:r>
            </w:hyperlink>
            <w:r w:rsidRPr="00627B9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Российской Федерации.</w:t>
            </w:r>
          </w:p>
          <w:p w:rsidR="00627B93" w:rsidRPr="00627B93" w:rsidRDefault="00627B93" w:rsidP="00627B93">
            <w:pPr>
              <w:autoSpaceDE w:val="0"/>
              <w:autoSpaceDN w:val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27B9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Проектом решения в соответствии с Федеральным законом от 17.07.2022    № </w:t>
            </w:r>
            <w:r w:rsidRPr="00627B9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263-ФЗ «О внесении изменений в части первую и вторую Налогового кодекса Российской Федерации» и введением единого налогового счета и единого налогового платежа уточняются сроки уплаты земельного налога  и авансовых платежей для налогоплательщиков-организаций, а именно:</w:t>
            </w:r>
          </w:p>
          <w:p w:rsidR="00627B93" w:rsidRPr="00627B93" w:rsidRDefault="00627B93" w:rsidP="00627B93">
            <w:pPr>
              <w:autoSpaceDE w:val="0"/>
              <w:autoSpaceDN w:val="0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627B9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1) не позднее 28 февраля года, следующего за истекшим налоговым периодом (для уплаты земельного налога);</w:t>
            </w:r>
          </w:p>
          <w:p w:rsidR="00627B93" w:rsidRPr="00627B93" w:rsidRDefault="00627B93" w:rsidP="00627B93">
            <w:pPr>
              <w:autoSpaceDE w:val="0"/>
              <w:autoSpaceDN w:val="0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627B9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2) не позднее 28 числа месяца, следующего за отчетным периодом (для уплаты авансовых платежей). </w:t>
            </w:r>
          </w:p>
          <w:p w:rsidR="00627B93" w:rsidRPr="00627B93" w:rsidRDefault="00627B93" w:rsidP="00627B93">
            <w:pPr>
              <w:pStyle w:val="a6"/>
              <w:tabs>
                <w:tab w:val="num" w:pos="720"/>
              </w:tabs>
              <w:ind w:firstLine="540"/>
              <w:rPr>
                <w:sz w:val="20"/>
                <w:szCs w:val="20"/>
              </w:rPr>
            </w:pPr>
            <w:r w:rsidRPr="00627B93">
              <w:rPr>
                <w:sz w:val="20"/>
                <w:szCs w:val="20"/>
              </w:rPr>
              <w:t>Одним из направлений правового регулирования комитета была работа по совершенствованию бюджетного процесса, а также приведению его в соответствие с Бюджетным Кодексом РФ.</w:t>
            </w:r>
          </w:p>
          <w:p w:rsidR="00627B93" w:rsidRPr="00627B93" w:rsidRDefault="00627B93" w:rsidP="00627B93">
            <w:pPr>
              <w:pStyle w:val="a6"/>
              <w:tabs>
                <w:tab w:val="num" w:pos="720"/>
              </w:tabs>
              <w:ind w:firstLine="540"/>
              <w:rPr>
                <w:bCs/>
                <w:sz w:val="20"/>
                <w:szCs w:val="20"/>
              </w:rPr>
            </w:pPr>
            <w:r w:rsidRPr="00627B93">
              <w:rPr>
                <w:sz w:val="20"/>
                <w:szCs w:val="20"/>
              </w:rPr>
              <w:t xml:space="preserve">Так комитетом в 2022 году был подготовлен   проект решения о внесении изменений  в Положение </w:t>
            </w:r>
            <w:r w:rsidRPr="00627B93">
              <w:rPr>
                <w:bCs/>
                <w:sz w:val="20"/>
                <w:szCs w:val="20"/>
              </w:rPr>
              <w:t>о бюджетном процессе в городе Дзержинске, которым:</w:t>
            </w:r>
          </w:p>
          <w:p w:rsidR="00627B93" w:rsidRPr="00627B93" w:rsidRDefault="00627B93" w:rsidP="00627B93">
            <w:pPr>
              <w:autoSpaceDE w:val="0"/>
              <w:autoSpaceDN w:val="0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627B9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1) предлагалось дополнить Положение статьей 27.3, устанавливающей порядок использования остатков на едином счете городского бюджета, а именно, закрепив норму об их использовании  путем внесения изменений в решение о городском бюджете;</w:t>
            </w:r>
          </w:p>
          <w:p w:rsidR="00627B93" w:rsidRPr="00627B93" w:rsidRDefault="00627B93" w:rsidP="00627B93">
            <w:pPr>
              <w:autoSpaceDE w:val="0"/>
              <w:autoSpaceDN w:val="0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627B9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2) предлагалось дополнить Положение статьей 27.4, устанавливающей случаи, когда департамент финансов вправе осуществлять казначейского сопровождение 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 xml:space="preserve">в отношении средств, определенных в соответствии со статьей 242.26 </w:t>
            </w:r>
            <w:r w:rsidRPr="00627B9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Бюджетного кодекса Российской Федерации. </w:t>
            </w:r>
            <w:proofErr w:type="gramStart"/>
            <w:r w:rsidRPr="00627B9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Такими случаями предлагается определить случаи, установленные решением о городском бюджете;</w:t>
            </w:r>
            <w:proofErr w:type="gramEnd"/>
          </w:p>
          <w:p w:rsidR="00627B93" w:rsidRPr="00627B93" w:rsidRDefault="00627B93" w:rsidP="00627B93">
            <w:pPr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7B9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3) предлагалось исключить из перечня документов, представляемых в городскую Думу одновременно с проектом решения о городском бюджете, бюджетный прогноз (</w:t>
            </w:r>
            <w:r w:rsidRPr="00627B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проект бюджетного прогноза, проект изменений бюджетного прогноза) городского округа на долгосрочный период). </w:t>
            </w:r>
            <w:proofErr w:type="gramEnd"/>
          </w:p>
          <w:p w:rsidR="00627B93" w:rsidRPr="00627B93" w:rsidRDefault="00627B93" w:rsidP="00627B9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 xml:space="preserve">Все проекты  решения комитета </w:t>
            </w: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приведению правовых актов городской Думы в соответствие с федеральным законодательством 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>были поддержаны администрацией города и единогласно приняты на заседаниях  городской Думы.</w:t>
            </w:r>
          </w:p>
          <w:p w:rsidR="00627B93" w:rsidRPr="00627B93" w:rsidRDefault="00627B93" w:rsidP="00627B93">
            <w:pPr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 xml:space="preserve">В 2022 году члены комитета уделяли большое внимание мониторингу применения администрацией города  нормативно-правовых актов, находящихся в ведении комитета. В октябре месяце комитетом был подготовлен </w:t>
            </w:r>
            <w:r w:rsidRPr="00627B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проект решения городской Думы о признании утратившим силу 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постановления городской Думы от 18.06.2008 № 350 «Об утверждении Порядка </w:t>
            </w:r>
            <w:r w:rsidRPr="00627B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предоставления отсрочек (рассрочек) по уплате неналоговых платежей, зачисляемых в городской бюджет города Дзержинска». </w:t>
            </w:r>
            <w:proofErr w:type="gramStart"/>
            <w:r w:rsidRPr="00627B93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Основанием для его подготовки было </w:t>
            </w:r>
            <w:r w:rsidRPr="00627B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предложение администрации города,  согласно которому </w:t>
            </w: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рамках Порядка </w:t>
            </w:r>
            <w:r w:rsidRPr="00627B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предоставления отсрочек (рассрочек) по уплате неналоговых платежей, зачисляемых в городской бюджет города, </w:t>
            </w: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отсрочки (рассрочки) не предоставлялись, а также  сложилась практика предоставления отсрочек (рассрочек) путем утверждения отдельных нормативно-правовых актов на региональном и местном уровне для различных сфер деятельности с учетом финансово-экономической ситуации. </w:t>
            </w:r>
            <w:proofErr w:type="gramEnd"/>
          </w:p>
          <w:p w:rsidR="00627B93" w:rsidRPr="00627B93" w:rsidRDefault="00627B93" w:rsidP="00627B93">
            <w:pPr>
              <w:ind w:firstLine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 xml:space="preserve">В ноябре  месяце комитетом был подготовлен </w:t>
            </w:r>
            <w:r w:rsidRPr="00627B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проект решения городской Думы о признании утратившим силу 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постановления городской Думы от 27.05.2014 № 759 «О дополнительных основаниях признания </w:t>
            </w:r>
            <w:proofErr w:type="gramStart"/>
            <w:r w:rsidRPr="00627B93">
              <w:rPr>
                <w:rFonts w:ascii="Times New Roman" w:hAnsi="Times New Roman" w:cs="Times New Roman"/>
                <w:sz w:val="20"/>
                <w:szCs w:val="20"/>
              </w:rPr>
              <w:t>безнадежными</w:t>
            </w:r>
            <w:proofErr w:type="gramEnd"/>
            <w:r w:rsidRPr="00627B93">
              <w:rPr>
                <w:rFonts w:ascii="Times New Roman" w:hAnsi="Times New Roman" w:cs="Times New Roman"/>
                <w:sz w:val="20"/>
                <w:szCs w:val="20"/>
              </w:rPr>
              <w:t xml:space="preserve"> к взысканию недоимки по местным налогам, задолженности по пеням и штрафам по местным налогам». </w:t>
            </w:r>
            <w:proofErr w:type="gramStart"/>
            <w:r w:rsidRPr="00627B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Основанием для его подготовки было </w:t>
            </w:r>
            <w:r w:rsidRPr="00627B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предложение администрации города,  а также 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МИФНС России № 18 по Нижегородской области, из которой следовало, что  </w:t>
            </w: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признание недоимки по местным налогам и задолженности по пеням и штрафам по местным налогам и их списание производится по основаниям, предусмотренным Налоговым кодексом Российской Федерации, списание задолженности по основаниям, предусмотренным решением городской Думы от 27.05.2014 № 759, не производилось. </w:t>
            </w:r>
            <w:proofErr w:type="gramEnd"/>
          </w:p>
          <w:p w:rsidR="00627B93" w:rsidRPr="00627B93" w:rsidRDefault="00627B93" w:rsidP="00627B93">
            <w:pPr>
              <w:ind w:firstLine="5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Большое внимание комитет уделял  работе с письмами и обращениями руководителей организаций города.</w:t>
            </w:r>
          </w:p>
          <w:p w:rsidR="00627B93" w:rsidRPr="00627B93" w:rsidRDefault="00627B93" w:rsidP="00627B93">
            <w:pPr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июне месяце в адрес городской Думы поступило обращение Дзержинской городской организации НОО ООО «Российский Союз ветеранов Афганистана» с просьбой 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>предоставить льготу по уплате земельного налога в размере 100% для следующих категорий налогоплательщиков:</w:t>
            </w:r>
          </w:p>
          <w:p w:rsidR="00627B93" w:rsidRPr="00627B93" w:rsidRDefault="00627B93" w:rsidP="00627B9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участники и инвалиды Великой Отечественной войны, </w:t>
            </w:r>
          </w:p>
          <w:p w:rsidR="00627B93" w:rsidRPr="00627B93" w:rsidRDefault="00627B93" w:rsidP="00627B9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2) члены семей погибших (умерших) участников и инвалидов Великой Отечественной войны, ветеранов и инвалидов боевых действий, а именно:</w:t>
            </w:r>
          </w:p>
          <w:p w:rsidR="00627B93" w:rsidRPr="00627B93" w:rsidRDefault="00627B93" w:rsidP="00627B9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- родители погибшего (умершего) участника Великой Отечественной войны,  инвалида Великой Отечественной войны, ветерана боевых действий, инвалида боевых действий;</w:t>
            </w:r>
          </w:p>
          <w:p w:rsidR="00627B93" w:rsidRPr="00627B93" w:rsidRDefault="00627B93" w:rsidP="00627B9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- супруга (супруг) погибшего (умершего) участника Великой Отечественной войны, инвалида Великой Отечественной войны, не вступившая (не вступивший) в повторный брак;</w:t>
            </w:r>
            <w:proofErr w:type="gramEnd"/>
          </w:p>
          <w:p w:rsidR="00627B93" w:rsidRPr="00627B93" w:rsidRDefault="00627B93" w:rsidP="00627B9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- супруга (супруг) погибшего (умершего) ветерана боевых действий,  инвалида боевых действий, не вступившая (не вступивший) в повторный брак и проживающая (проживающий) одиноко, или с несовершеннолетним ребенком (детьми), или с ребенком (детьми) старше возраста 18 лет, ставшим (ставшими) инвалидом (инвалидами) до достижения им (ими) возраста 18 лет, или с ребенком (детьми), не достигшим (не достигшими) возраста 23 лет и обучающимся (обучающимися) в</w:t>
            </w:r>
            <w:proofErr w:type="gramEnd"/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образовательных </w:t>
            </w:r>
            <w:proofErr w:type="gramStart"/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организациях</w:t>
            </w:r>
            <w:proofErr w:type="gramEnd"/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очной форме обучения;</w:t>
            </w:r>
          </w:p>
          <w:p w:rsidR="00627B93" w:rsidRPr="00627B93" w:rsidRDefault="00627B93" w:rsidP="00627B9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3) ликвидаторы аварий ядерных установок и радиационных катастроф, а именно:</w:t>
            </w:r>
          </w:p>
          <w:p w:rsidR="00627B93" w:rsidRPr="00627B93" w:rsidRDefault="00627B93" w:rsidP="00627B9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участники ликвидации последствий катастрофы на Чернобыльской АЭС, граждане, подвергшиеся радиационному воздействию вследствие ядерных испытаний на Семипалатинском полигоне, аварии в 1957 году на производственном объединении «Маяк» и сбросов радиоактивных отходов в реку </w:t>
            </w:r>
            <w:proofErr w:type="spellStart"/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Теча</w:t>
            </w:r>
            <w:proofErr w:type="spellEnd"/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27B93" w:rsidRPr="00627B93" w:rsidRDefault="00627B93" w:rsidP="00627B9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-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:rsidR="00627B93" w:rsidRPr="00627B93" w:rsidRDefault="00627B93" w:rsidP="00627B9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- физические лица, получившие или перенесшие лучевую болезнь или ставшие инвалидами в результате испытаний, учений и иных работ, связанных с особыми видами ядерных установок, включая ядерное оружие и космическую технику;</w:t>
            </w:r>
          </w:p>
          <w:p w:rsidR="00627B93" w:rsidRPr="00627B93" w:rsidRDefault="00627B93" w:rsidP="00627B9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4) члены семей погибших (умерших) ликвидаторов аварий ядерных установок и радиационных катастроф, а именно:</w:t>
            </w:r>
          </w:p>
          <w:p w:rsidR="00627B93" w:rsidRPr="00627B93" w:rsidRDefault="00627B93" w:rsidP="00627B9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- родители погибшего (умершего) ликвидатора аварий ядерных установок и радиационных катастроф;</w:t>
            </w:r>
          </w:p>
          <w:p w:rsidR="00627B93" w:rsidRPr="00627B93" w:rsidRDefault="00627B93" w:rsidP="00627B93">
            <w:pPr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супруга (супруг) погибшего (умершего) ликвидатора аварий ядерных </w:t>
            </w: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установок и радиационных катастроф, не вступившая (не вступивший) в повторный брак.</w:t>
            </w:r>
            <w:proofErr w:type="gramEnd"/>
          </w:p>
          <w:p w:rsidR="00627B93" w:rsidRPr="00627B93" w:rsidRDefault="00627B93" w:rsidP="00627B93">
            <w:pPr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В августе месяце комитет получил положительное финансовое заключение администрации города и разработал проект решения «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городской Думы от  23.11.2005 № 4»</w:t>
            </w: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устанавливающий 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>льготу по уплате земельного налога в размере 100% для вышеуказанных категорий налогоплательщиков. Принятое решение особенно актуально в настоящее время для социальной поддержки членов семей участников СВО, которым присваивается статус ветеранов боевых действий.</w:t>
            </w:r>
          </w:p>
          <w:p w:rsidR="00627B93" w:rsidRPr="00627B93" w:rsidRDefault="00627B93" w:rsidP="00627B93">
            <w:pPr>
              <w:shd w:val="clear" w:color="auto" w:fill="FFFFFF"/>
              <w:ind w:left="14" w:right="5" w:firstLine="7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>В ноябре месяце комитетом был подготовлен и вынесен на рассмотрение городской Думы проект решения «О поручениях городской Думы контрольно-счетной палате города Дзержинска на 2023 год», предлагающий включить поручения городской Думы в план работы контрольно-счетной палаты на     2023 год.</w:t>
            </w:r>
          </w:p>
          <w:p w:rsidR="00627B93" w:rsidRPr="00627B93" w:rsidRDefault="00627B93" w:rsidP="00627B93">
            <w:pPr>
              <w:shd w:val="clear" w:color="auto" w:fill="FFFFFF"/>
              <w:ind w:left="14" w:right="5" w:firstLine="706"/>
              <w:jc w:val="both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</w:p>
          <w:p w:rsidR="00627B93" w:rsidRPr="00627B93" w:rsidRDefault="00627B93" w:rsidP="00627B93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связи с поручением 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Нижегородской области Г.С. Никитина от 07.12.2022  № Сл-001-891995/22 в декабре месяце комитетом был подготовлен и рассмотрен проект решения «Об итогах исполнения национальных проектов в городском округе город Дзержинск за 2022 год». </w:t>
            </w: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Проектом решения предлагалось городской Думе принять решение о  качестве  исполнения  5  национальных проектов, реализуемых  на территории городского округа  за 2022 год. Вышеуказанный проект решения был </w:t>
            </w: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>вынесен на рассмотрение городской Думы и принят в установленном порядке.</w:t>
            </w:r>
          </w:p>
          <w:p w:rsidR="00627B93" w:rsidRPr="00627B93" w:rsidRDefault="00627B93" w:rsidP="00627B93">
            <w:pPr>
              <w:spacing w:line="240" w:lineRule="atLeast"/>
              <w:ind w:right="42"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 xml:space="preserve">В целях уточнения показателей городского бюджета на суммы получаемых из областного бюджета межбюджетных трансфертов и </w:t>
            </w:r>
            <w:proofErr w:type="gramStart"/>
            <w:r w:rsidRPr="00627B93">
              <w:rPr>
                <w:rFonts w:ascii="Times New Roman" w:hAnsi="Times New Roman" w:cs="Times New Roman"/>
                <w:sz w:val="20"/>
                <w:szCs w:val="20"/>
              </w:rPr>
              <w:t>внесения</w:t>
            </w:r>
            <w:proofErr w:type="gramEnd"/>
            <w:r w:rsidRPr="00627B93">
              <w:rPr>
                <w:rFonts w:ascii="Times New Roman" w:hAnsi="Times New Roman" w:cs="Times New Roman"/>
                <w:sz w:val="20"/>
                <w:szCs w:val="20"/>
              </w:rPr>
              <w:t xml:space="preserve">     в том числе изменений в доходы и расходы городского бюджета комитетом         11 раз за отчетный период были рассмотрены проекты правовых актов о внесении изменений в </w:t>
            </w: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 бюджет на  2022 год и плановый период на 2023 и 2024 годов.</w:t>
            </w:r>
          </w:p>
          <w:p w:rsidR="00627B93" w:rsidRPr="00627B93" w:rsidRDefault="00627B93" w:rsidP="00627B93">
            <w:pPr>
              <w:ind w:firstLine="5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В рамках своих полномочий комитет систематически рассматривал вопросы о внесении изменений в решения городской Думы, заслушивал Отчет контрольно-счетной палаты города о своей деятельности за 2021 год,         отчеты контрольно-счетной палаты города о результатах контрольных и экспертно-аналитических мероприятий, контролируемых комитетом, рассматривал вопросы, имеющие важное значение для жизнедеятельности города в целом, в том числе:</w:t>
            </w:r>
            <w:proofErr w:type="gramEnd"/>
          </w:p>
          <w:p w:rsidR="00627B93" w:rsidRPr="00627B93" w:rsidRDefault="00627B93" w:rsidP="00627B93">
            <w:pPr>
              <w:ind w:left="-108" w:right="42" w:firstLine="64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- О планах администрации города по участию в национальных проектах и программах в 2022 году;</w:t>
            </w:r>
          </w:p>
          <w:p w:rsidR="00627B93" w:rsidRPr="00627B93" w:rsidRDefault="00627B93" w:rsidP="00627B93">
            <w:pPr>
              <w:tabs>
                <w:tab w:val="left" w:pos="567"/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sz w:val="20"/>
                <w:szCs w:val="20"/>
              </w:rPr>
              <w:t>- Об оценке бюджетной и социальной эффективности деятельности муниципальных предприятий города Дзержинска;</w:t>
            </w:r>
          </w:p>
          <w:p w:rsidR="00627B93" w:rsidRPr="00627B93" w:rsidRDefault="00627B93" w:rsidP="00627B93">
            <w:pPr>
              <w:ind w:firstLine="5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>-  Об Основных направлениях бюджетной и налоговой политики городского округа город Дзержинск на 2023 год и плановый период 2024 и 2025 годов;</w:t>
            </w:r>
          </w:p>
          <w:p w:rsidR="00627B93" w:rsidRPr="00627B93" w:rsidRDefault="00627B93" w:rsidP="00627B93">
            <w:pPr>
              <w:ind w:right="-6" w:firstLine="5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 вопросы, которые были запланированы комитетом на 2022 год, рассмотрены. </w:t>
            </w:r>
          </w:p>
          <w:p w:rsidR="00627B93" w:rsidRPr="00627B93" w:rsidRDefault="00627B93" w:rsidP="005B48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:rsidR="009A3FB1" w:rsidRDefault="009A3FB1" w:rsidP="00E344DB">
            <w:pPr>
              <w:spacing w:line="240" w:lineRule="atLeast"/>
              <w:ind w:right="42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vMerge w:val="restart"/>
          </w:tcPr>
          <w:p w:rsidR="009A3FB1" w:rsidRPr="00843AED" w:rsidRDefault="009A3FB1" w:rsidP="00E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Безусловным приоритетом в депутатской деятельности  является взаимодействие с жителями округа. Мы работаем для людей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представляем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инте</w:t>
            </w:r>
            <w:r w:rsidR="00EE3C2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есы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. Конечно, они самые разные и удов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летворить сразу все не реально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, но есть проблемы, общие для всех. И это, прежде всего, вопросы, связанные с жилищно-коммунальным хозяйством и благоустройством придомовых территорий.</w:t>
            </w:r>
          </w:p>
          <w:p w:rsidR="00C92C0C" w:rsidRPr="00C92C0C" w:rsidRDefault="00C92C0C" w:rsidP="00C92C0C">
            <w:pPr>
              <w:pStyle w:val="a6"/>
              <w:ind w:right="22"/>
              <w:rPr>
                <w:sz w:val="20"/>
                <w:szCs w:val="20"/>
              </w:rPr>
            </w:pPr>
            <w:r w:rsidRPr="00C92C0C">
              <w:rPr>
                <w:color w:val="000000"/>
                <w:sz w:val="20"/>
                <w:szCs w:val="20"/>
                <w:shd w:val="clear" w:color="auto" w:fill="FFFFFF"/>
              </w:rPr>
              <w:t>В 20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386171"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C92C0C">
              <w:rPr>
                <w:color w:val="000000"/>
                <w:sz w:val="20"/>
                <w:szCs w:val="20"/>
                <w:shd w:val="clear" w:color="auto" w:fill="FFFFFF"/>
              </w:rPr>
              <w:t xml:space="preserve"> году </w:t>
            </w:r>
            <w:r w:rsidRPr="00C92C0C">
              <w:rPr>
                <w:sz w:val="20"/>
                <w:szCs w:val="20"/>
              </w:rPr>
              <w:t xml:space="preserve">в рамках  программы формирования комфортной городской среды </w:t>
            </w:r>
            <w:r w:rsidRPr="00C92C0C">
              <w:rPr>
                <w:color w:val="000000"/>
                <w:sz w:val="20"/>
                <w:szCs w:val="20"/>
                <w:shd w:val="clear" w:color="auto" w:fill="FFFFFF"/>
              </w:rPr>
              <w:t xml:space="preserve"> выполнено благоустройство двор</w:t>
            </w:r>
            <w:r w:rsidR="00386171">
              <w:rPr>
                <w:color w:val="000000"/>
                <w:sz w:val="20"/>
                <w:szCs w:val="20"/>
                <w:shd w:val="clear" w:color="auto" w:fill="FFFFFF"/>
              </w:rPr>
              <w:t xml:space="preserve">овых территорий по адресам: </w:t>
            </w:r>
            <w:r w:rsidRPr="00C92C0C">
              <w:rPr>
                <w:color w:val="000000"/>
                <w:sz w:val="20"/>
                <w:szCs w:val="20"/>
                <w:shd w:val="clear" w:color="auto" w:fill="FFFFFF"/>
              </w:rPr>
              <w:t xml:space="preserve"> пр. Дзержинского,</w:t>
            </w:r>
            <w:r w:rsidR="00386171">
              <w:rPr>
                <w:color w:val="000000"/>
                <w:sz w:val="20"/>
                <w:szCs w:val="20"/>
                <w:shd w:val="clear" w:color="auto" w:fill="FFFFFF"/>
              </w:rPr>
              <w:t xml:space="preserve">39 и ул. </w:t>
            </w:r>
            <w:proofErr w:type="gramStart"/>
            <w:r w:rsidR="00386171">
              <w:rPr>
                <w:color w:val="000000"/>
                <w:sz w:val="20"/>
                <w:szCs w:val="20"/>
                <w:shd w:val="clear" w:color="auto" w:fill="FFFFFF"/>
              </w:rPr>
              <w:t>Студенческая</w:t>
            </w:r>
            <w:proofErr w:type="gramEnd"/>
            <w:r w:rsidR="00386171">
              <w:rPr>
                <w:color w:val="000000"/>
                <w:sz w:val="20"/>
                <w:szCs w:val="20"/>
                <w:shd w:val="clear" w:color="auto" w:fill="FFFFFF"/>
              </w:rPr>
              <w:t>, 79/39</w:t>
            </w:r>
            <w:r w:rsidRPr="00C92C0C">
              <w:rPr>
                <w:sz w:val="20"/>
                <w:szCs w:val="20"/>
              </w:rPr>
              <w:t xml:space="preserve">. </w:t>
            </w:r>
          </w:p>
          <w:p w:rsidR="00CD3C15" w:rsidRDefault="00CD3C15" w:rsidP="00C92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C0C" w:rsidRDefault="00386171" w:rsidP="00CD3C1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2021 году и</w:t>
            </w:r>
            <w:r w:rsidR="00C92C0C">
              <w:rPr>
                <w:rFonts w:ascii="Times New Roman" w:hAnsi="Times New Roman" w:cs="Times New Roman"/>
                <w:sz w:val="20"/>
                <w:szCs w:val="20"/>
              </w:rPr>
              <w:t>нициативной группой жител</w:t>
            </w:r>
            <w:r w:rsidR="00CD3C15">
              <w:rPr>
                <w:rFonts w:ascii="Times New Roman" w:hAnsi="Times New Roman" w:cs="Times New Roman"/>
                <w:sz w:val="20"/>
                <w:szCs w:val="20"/>
              </w:rPr>
              <w:t xml:space="preserve">ей округа № 35 в администрацию города подготовлен и направлен пакет документов для благоустройства Центрального городского парка в части закупки аттракциона «Колесо Обозрение». </w:t>
            </w:r>
            <w:r w:rsidR="00CD3C15" w:rsidRPr="00386171">
              <w:rPr>
                <w:rFonts w:ascii="Times New Roman" w:hAnsi="Times New Roman" w:cs="Times New Roman"/>
                <w:b/>
                <w:sz w:val="20"/>
                <w:szCs w:val="20"/>
              </w:rPr>
              <w:t>В мае 2022</w:t>
            </w:r>
            <w:r w:rsidR="00CD3C15">
              <w:rPr>
                <w:rFonts w:ascii="Times New Roman" w:hAnsi="Times New Roman" w:cs="Times New Roman"/>
                <w:sz w:val="20"/>
                <w:szCs w:val="20"/>
              </w:rPr>
              <w:t xml:space="preserve"> года аттракцион открыт для жителей нашего города.</w:t>
            </w:r>
          </w:p>
          <w:p w:rsidR="00CD3C15" w:rsidRDefault="00CD3C15" w:rsidP="00C92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A9D" w:rsidRDefault="00386171" w:rsidP="00492A9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2022 году началось строительство новой современной школы на месте  школы номер 10. </w:t>
            </w:r>
          </w:p>
          <w:p w:rsidR="00CD3C15" w:rsidRDefault="00386171" w:rsidP="00492A9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будущем новая школа объединит учеников </w:t>
            </w:r>
            <w:r w:rsidR="00492A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5ой школ. Процесс</w:t>
            </w:r>
            <w:r w:rsidR="00492A9D">
              <w:rPr>
                <w:rFonts w:ascii="Times New Roman" w:hAnsi="Times New Roman" w:cs="Times New Roman"/>
                <w:sz w:val="20"/>
                <w:szCs w:val="20"/>
              </w:rPr>
              <w:t xml:space="preserve"> демонтажа </w:t>
            </w:r>
            <w:r w:rsidR="00492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старого здания школы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 </w:t>
            </w:r>
            <w:r w:rsidR="00492A9D">
              <w:rPr>
                <w:rFonts w:ascii="Times New Roman" w:hAnsi="Times New Roman" w:cs="Times New Roman"/>
                <w:sz w:val="20"/>
                <w:szCs w:val="20"/>
              </w:rPr>
              <w:t>новых зданий на контроле, возникающие трудности решаются в рабочем порядке сообща с администрацией города и застройщиками.</w:t>
            </w:r>
          </w:p>
          <w:p w:rsidR="00CD3C15" w:rsidRDefault="00CD3C15" w:rsidP="00C92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C0C" w:rsidRPr="00C92C0C" w:rsidRDefault="00C92C0C" w:rsidP="00C92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92C0C">
              <w:rPr>
                <w:rFonts w:ascii="Times New Roman" w:hAnsi="Times New Roman" w:cs="Times New Roman"/>
                <w:sz w:val="20"/>
                <w:szCs w:val="20"/>
              </w:rPr>
              <w:t>Регулярно ведется работа депутатской приемной и встречи с жителями на округе.</w:t>
            </w:r>
          </w:p>
          <w:p w:rsidR="00EE3C2F" w:rsidRDefault="003B7F78" w:rsidP="00EE3C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Проведено </w:t>
            </w:r>
            <w:r w:rsidR="0038617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</w:t>
            </w:r>
            <w:r w:rsidR="00EE3C2F" w:rsidRPr="00EE3C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9A3FB1" w:rsidRPr="00EE3C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личных прием</w:t>
            </w:r>
            <w:r w:rsidR="00C92C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 </w:t>
            </w:r>
          </w:p>
          <w:p w:rsidR="009A3FB1" w:rsidRPr="00EE3C2F" w:rsidRDefault="009A3FB1" w:rsidP="00EE3C2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E3C2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Тематика вопросов:</w:t>
            </w:r>
          </w:p>
          <w:p w:rsidR="009A3FB1" w:rsidRPr="00843AED" w:rsidRDefault="009A3FB1" w:rsidP="00167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ЖКХ  ремонт подъездов) – 5, решено вопросов – 5;</w:t>
            </w:r>
            <w:proofErr w:type="gramEnd"/>
          </w:p>
          <w:p w:rsidR="009A3FB1" w:rsidRPr="00843AED" w:rsidRDefault="009A3FB1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консультации по юридическим вопросам – </w:t>
            </w:r>
            <w:r w:rsidR="00C92C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A3FB1" w:rsidRDefault="009A3FB1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вопросы </w:t>
            </w:r>
            <w:proofErr w:type="gramStart"/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благотворительной</w:t>
            </w:r>
            <w:proofErr w:type="gramEnd"/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3FB1" w:rsidRDefault="009A3FB1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помощи – </w:t>
            </w:r>
            <w:r w:rsidR="003861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, решено – </w:t>
            </w:r>
            <w:r w:rsidR="003861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7F78" w:rsidRDefault="003B7F78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E" w:rsidRDefault="008D3B3E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E" w:rsidRDefault="008D3B3E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78" w:rsidRDefault="003B7F78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C92C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в общественную приемную депутата поступило </w:t>
            </w:r>
            <w:r w:rsidR="00C92C0C">
              <w:rPr>
                <w:rFonts w:ascii="Times New Roman" w:hAnsi="Times New Roman" w:cs="Times New Roman"/>
                <w:sz w:val="20"/>
                <w:szCs w:val="20"/>
              </w:rPr>
              <w:t xml:space="preserve">порядка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2A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обращений, из них:</w:t>
            </w:r>
          </w:p>
          <w:p w:rsidR="008D3B3E" w:rsidRDefault="008D3B3E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92C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2A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письменных;</w:t>
            </w:r>
          </w:p>
          <w:p w:rsidR="009A3FB1" w:rsidRDefault="008D3B3E" w:rsidP="008D3B3E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  <w:r w:rsidR="00492A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устных.</w:t>
            </w:r>
            <w:r>
              <w:rPr>
                <w:sz w:val="28"/>
                <w:szCs w:val="28"/>
              </w:rPr>
              <w:t xml:space="preserve"> </w:t>
            </w:r>
          </w:p>
          <w:p w:rsidR="008D3B3E" w:rsidRPr="00EE3C2F" w:rsidRDefault="008D3B3E" w:rsidP="008D3B3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E3C2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Тематика вопросов:</w:t>
            </w:r>
          </w:p>
          <w:p w:rsidR="008D3B3E" w:rsidRPr="00843AED" w:rsidRDefault="008D3B3E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ЖКХ (кровля, отопление, ремонт подъездов)</w:t>
            </w:r>
            <w:proofErr w:type="gramStart"/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8D3B3E" w:rsidRDefault="008D3B3E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территорий;</w:t>
            </w:r>
          </w:p>
          <w:p w:rsidR="00492A9D" w:rsidRDefault="00492A9D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детского игрового оборудования;</w:t>
            </w:r>
          </w:p>
          <w:p w:rsidR="008D3B3E" w:rsidRDefault="008D3B3E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онсультации по юридическим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иным 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 вопросам</w:t>
            </w:r>
            <w:r w:rsidR="00E84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84F7A" w:rsidRDefault="00E84F7A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обращения приняты к рассмотрению, решены в  95</w:t>
            </w:r>
            <w:r w:rsidRPr="00E84F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84F7A" w:rsidRPr="00E84F7A" w:rsidRDefault="00E84F7A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Некоторые вопросы остались на контроле на 202</w:t>
            </w:r>
            <w:r w:rsidR="00492A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2C0C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92A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  <w:p w:rsidR="008D3B3E" w:rsidRPr="00CD3C15" w:rsidRDefault="008D3B3E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C15" w:rsidRDefault="00CD3C15" w:rsidP="008D3B3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A3FB1" w:rsidRPr="00D86114" w:rsidRDefault="000D09E6" w:rsidP="000D09E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11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 Фонда поддержки территорий выделено:</w:t>
            </w:r>
          </w:p>
        </w:tc>
        <w:tc>
          <w:tcPr>
            <w:tcW w:w="2551" w:type="dxa"/>
            <w:vMerge w:val="restart"/>
          </w:tcPr>
          <w:p w:rsidR="009A3FB1" w:rsidRDefault="009A3FB1" w:rsidP="009A3F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9A3FB1">
              <w:rPr>
                <w:rFonts w:ascii="Times New Roman" w:hAnsi="Times New Roman" w:cs="Times New Roman"/>
                <w:sz w:val="20"/>
                <w:szCs w:val="20"/>
              </w:rPr>
              <w:t xml:space="preserve">Публичная деятельность: </w:t>
            </w:r>
          </w:p>
          <w:p w:rsidR="009A3FB1" w:rsidRPr="009A3FB1" w:rsidRDefault="009A3FB1" w:rsidP="002269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FB1">
              <w:rPr>
                <w:rFonts w:ascii="Times New Roman" w:hAnsi="Times New Roman" w:cs="Times New Roman"/>
                <w:sz w:val="20"/>
                <w:szCs w:val="20"/>
              </w:rPr>
              <w:t>В социальной сети «</w:t>
            </w:r>
            <w:proofErr w:type="spellStart"/>
            <w:r w:rsidRPr="009A3FB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A3FB1">
              <w:rPr>
                <w:rFonts w:ascii="Times New Roman" w:hAnsi="Times New Roman" w:cs="Times New Roman"/>
                <w:sz w:val="20"/>
                <w:szCs w:val="20"/>
              </w:rPr>
              <w:t xml:space="preserve">» ведется страница депутата по округу № 35, за год опубликовано </w:t>
            </w:r>
            <w:r w:rsidR="004F4985"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 w:rsidRPr="009A3F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F49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A3FB1">
              <w:rPr>
                <w:rFonts w:ascii="Times New Roman" w:hAnsi="Times New Roman" w:cs="Times New Roman"/>
                <w:sz w:val="20"/>
                <w:szCs w:val="20"/>
              </w:rPr>
              <w:t xml:space="preserve"> новостей. </w:t>
            </w:r>
          </w:p>
          <w:p w:rsidR="00E344DB" w:rsidRPr="00E344DB" w:rsidRDefault="00E344DB" w:rsidP="009A3F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4DB">
              <w:rPr>
                <w:rFonts w:ascii="Times New Roman" w:hAnsi="Times New Roman" w:cs="Times New Roman"/>
                <w:sz w:val="20"/>
                <w:szCs w:val="20"/>
              </w:rPr>
              <w:t>Съемки сюжетов ТК «Дзержинск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итогам рабо</w:t>
            </w:r>
            <w:r w:rsidR="002847C4">
              <w:rPr>
                <w:rFonts w:ascii="Times New Roman" w:hAnsi="Times New Roman" w:cs="Times New Roman"/>
                <w:sz w:val="20"/>
                <w:szCs w:val="20"/>
              </w:rPr>
              <w:t xml:space="preserve">ты комитетов и рабочих комиссий и выездных </w:t>
            </w:r>
            <w:proofErr w:type="spellStart"/>
            <w:r w:rsidR="002847C4">
              <w:rPr>
                <w:rFonts w:ascii="Times New Roman" w:hAnsi="Times New Roman" w:cs="Times New Roman"/>
                <w:sz w:val="20"/>
                <w:szCs w:val="20"/>
              </w:rPr>
              <w:t>совещений</w:t>
            </w:r>
            <w:proofErr w:type="spellEnd"/>
            <w:r w:rsidR="00284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2C46" w:rsidRPr="00E344DB" w:rsidRDefault="00012C46" w:rsidP="009A3F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012C46" w:rsidRPr="00E344DB" w:rsidRDefault="00012C46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A3FB1" w:rsidRDefault="009A3FB1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Организованы поздравления и подарки Ветеранов ВОВ к 23 Февраля , 9 Мая и поздравления женщин к 8 Марта;</w:t>
            </w:r>
          </w:p>
          <w:p w:rsidR="0057328F" w:rsidRPr="00FF3665" w:rsidRDefault="0057328F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A3FB1" w:rsidRDefault="009A3FB1" w:rsidP="00FF3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66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732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F3665">
              <w:rPr>
                <w:rFonts w:ascii="Times New Roman" w:hAnsi="Times New Roman" w:cs="Times New Roman"/>
                <w:sz w:val="20"/>
                <w:szCs w:val="20"/>
              </w:rPr>
              <w:t>рганизованы поздравления жителей округа с юбилейными датами со дня рождения</w:t>
            </w:r>
            <w:r w:rsidR="004F4985">
              <w:rPr>
                <w:rFonts w:ascii="Times New Roman" w:hAnsi="Times New Roman" w:cs="Times New Roman"/>
                <w:sz w:val="20"/>
                <w:szCs w:val="20"/>
              </w:rPr>
              <w:t xml:space="preserve"> и бракосочетания</w:t>
            </w:r>
            <w:r w:rsidRPr="00FF36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7328F" w:rsidRPr="00FF3665" w:rsidRDefault="0057328F" w:rsidP="00FF366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847C4" w:rsidRDefault="009A3FB1" w:rsidP="002847C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Участие в комиссиях по приемке выполненных работ по капитальному ремонту МКД</w:t>
            </w:r>
            <w:r w:rsidR="002847C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847C4"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на приемке выполненных работ по запросам из Фонда поддержки территорий;</w:t>
            </w:r>
          </w:p>
          <w:p w:rsidR="0057328F" w:rsidRPr="00FF3665" w:rsidRDefault="0057328F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7328F" w:rsidRDefault="009A3FB1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Посещения подшефных детских садов и средней школы на праздничных мероприятиях</w:t>
            </w:r>
            <w:proofErr w:type="gramStart"/>
            <w:r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847C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  <w:p w:rsidR="002847C4" w:rsidRDefault="002847C4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A3FB1" w:rsidRDefault="009A3FB1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- </w:t>
            </w:r>
            <w:r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Организована совместная работа с жителями округа и управляющей компанией для проведения мероприятий по уборке и благоустройству </w:t>
            </w:r>
            <w:r w:rsidR="0057328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территории жилфонда;</w:t>
            </w:r>
          </w:p>
          <w:p w:rsidR="00012C46" w:rsidRDefault="00012C46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12C46" w:rsidRPr="00012C46" w:rsidRDefault="00012C46" w:rsidP="00012C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12C46">
              <w:rPr>
                <w:rFonts w:ascii="Times New Roman" w:hAnsi="Times New Roman" w:cs="Times New Roman"/>
                <w:sz w:val="20"/>
                <w:szCs w:val="20"/>
              </w:rPr>
              <w:t xml:space="preserve">За оказание регулярной помощи и активное участия в жизни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012C46">
              <w:rPr>
                <w:rFonts w:ascii="Times New Roman" w:hAnsi="Times New Roman" w:cs="Times New Roman"/>
                <w:sz w:val="20"/>
                <w:szCs w:val="20"/>
              </w:rPr>
              <w:t xml:space="preserve"> Сергею Викторовичу вручены благодарственные письма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учреждений и ж</w:t>
            </w:r>
            <w:r w:rsidR="006D3F5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телей</w:t>
            </w:r>
            <w:r w:rsidR="00A9744B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Pr="00012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2C46" w:rsidRPr="00012C46" w:rsidRDefault="00012C46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7328F" w:rsidRDefault="0057328F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A3FB1" w:rsidRPr="00FF3665" w:rsidRDefault="0057328F" w:rsidP="0057328F">
            <w:pPr>
              <w:pStyle w:val="a8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7328F">
              <w:rPr>
                <w:sz w:val="20"/>
                <w:szCs w:val="20"/>
              </w:rPr>
              <w:t xml:space="preserve">         </w:t>
            </w:r>
          </w:p>
          <w:p w:rsidR="009A3FB1" w:rsidRPr="00FF3665" w:rsidRDefault="009A3FB1">
            <w:pPr>
              <w:rPr>
                <w:sz w:val="20"/>
                <w:szCs w:val="20"/>
              </w:rPr>
            </w:pPr>
          </w:p>
        </w:tc>
      </w:tr>
      <w:tr w:rsidR="00012C46" w:rsidTr="00012C46">
        <w:trPr>
          <w:trHeight w:val="1035"/>
        </w:trPr>
        <w:tc>
          <w:tcPr>
            <w:tcW w:w="7797" w:type="dxa"/>
            <w:vMerge/>
          </w:tcPr>
          <w:p w:rsidR="009A3FB1" w:rsidRPr="0066047E" w:rsidRDefault="009A3FB1" w:rsidP="006604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9A3FB1" w:rsidRDefault="009A3FB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A3FB1" w:rsidRPr="0084510C" w:rsidRDefault="009A3FB1" w:rsidP="00D86114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A3FB1" w:rsidRDefault="009A3FB1" w:rsidP="008576D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МБДОУ « Детский сад № 118» - </w:t>
            </w:r>
            <w:r w:rsidR="00CA5E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207 244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CA5E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руб. на приобретение и установку </w:t>
            </w:r>
            <w:r w:rsidR="00CA5E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двух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окон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ных блоков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A74C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здани</w:t>
            </w:r>
            <w:r w:rsidR="002A74C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детского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комбината</w:t>
            </w:r>
            <w:r w:rsidR="00CA5E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картофелечистки, пылесоса, электронных весов и хозяйственных материалов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9A3FB1" w:rsidRPr="0084510C" w:rsidRDefault="009A3FB1" w:rsidP="008576D3">
            <w:pPr>
              <w:pStyle w:val="a3"/>
              <w:rPr>
                <w:rFonts w:ascii="Times New Roman" w:hAnsi="Times New Roman" w:cs="Times New Roman"/>
                <w:color w:val="000000"/>
                <w:sz w:val="10"/>
                <w:szCs w:val="10"/>
                <w:shd w:val="clear" w:color="auto" w:fill="FFFFFF"/>
              </w:rPr>
            </w:pPr>
          </w:p>
          <w:p w:rsidR="009A3FB1" w:rsidRDefault="009A3FB1" w:rsidP="008576D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-МБДОУ «Детский сад № 101» - </w:t>
            </w:r>
            <w:r w:rsidR="00CA5E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39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000,00 руб. на приобретение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установку оконного блока в 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здани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 комбината;</w:t>
            </w:r>
          </w:p>
          <w:p w:rsidR="009A3FB1" w:rsidRPr="0084510C" w:rsidRDefault="009A3FB1" w:rsidP="008576D3">
            <w:pPr>
              <w:pStyle w:val="a3"/>
              <w:rPr>
                <w:rFonts w:ascii="Times New Roman" w:hAnsi="Times New Roman" w:cs="Times New Roman"/>
                <w:color w:val="000000"/>
                <w:sz w:val="10"/>
                <w:szCs w:val="10"/>
                <w:shd w:val="clear" w:color="auto" w:fill="FFFFFF"/>
              </w:rPr>
            </w:pPr>
          </w:p>
          <w:p w:rsidR="009A3FB1" w:rsidRDefault="009A3FB1" w:rsidP="0080025A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МБДОУ «Детский сад № 103» - </w:t>
            </w:r>
            <w:r w:rsidR="00CA5E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E710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CA5E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710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185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,00 ру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б. на приобретение и установку 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окон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CA5E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блок</w:t>
            </w:r>
            <w:r w:rsidR="00CA5E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710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водонагревателя 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здании 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комбината;</w:t>
            </w:r>
          </w:p>
          <w:p w:rsidR="009A3FB1" w:rsidRPr="0084510C" w:rsidRDefault="009A3FB1" w:rsidP="0080025A">
            <w:pPr>
              <w:pStyle w:val="a3"/>
              <w:rPr>
                <w:rFonts w:ascii="Times New Roman" w:hAnsi="Times New Roman" w:cs="Times New Roman"/>
                <w:color w:val="000000"/>
                <w:sz w:val="10"/>
                <w:szCs w:val="10"/>
                <w:shd w:val="clear" w:color="auto" w:fill="FFFFFF"/>
              </w:rPr>
            </w:pPr>
          </w:p>
          <w:p w:rsidR="009A3FB1" w:rsidRDefault="002A74C7" w:rsidP="008451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3FB1" w:rsidRPr="00D86114">
              <w:rPr>
                <w:rFonts w:ascii="Times New Roman" w:hAnsi="Times New Roman" w:cs="Times New Roman"/>
                <w:sz w:val="20"/>
                <w:szCs w:val="20"/>
              </w:rPr>
              <w:t>МБУ «Город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  <w:r w:rsidR="00812F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A5EAC">
              <w:rPr>
                <w:rFonts w:ascii="Times New Roman" w:hAnsi="Times New Roman" w:cs="Times New Roman"/>
                <w:sz w:val="20"/>
                <w:szCs w:val="20"/>
              </w:rPr>
              <w:t>96 570,40</w:t>
            </w:r>
            <w:r w:rsidR="00812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9A3FB1" w:rsidRPr="00D86114">
              <w:rPr>
                <w:rFonts w:ascii="Times New Roman" w:hAnsi="Times New Roman" w:cs="Times New Roman"/>
                <w:sz w:val="20"/>
                <w:szCs w:val="20"/>
              </w:rPr>
              <w:t>для приобретения и установки  детского игрового  оборудования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F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A5EAC">
              <w:rPr>
                <w:rFonts w:ascii="Times New Roman" w:hAnsi="Times New Roman" w:cs="Times New Roman"/>
                <w:sz w:val="20"/>
                <w:szCs w:val="20"/>
              </w:rPr>
              <w:t xml:space="preserve">замен демонтируемого 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>во дворе МКД</w:t>
            </w:r>
            <w:r w:rsidR="00CA5EAC">
              <w:rPr>
                <w:rFonts w:ascii="Times New Roman" w:hAnsi="Times New Roman" w:cs="Times New Roman"/>
                <w:sz w:val="20"/>
                <w:szCs w:val="20"/>
              </w:rPr>
              <w:t xml:space="preserve"> по адресам</w:t>
            </w:r>
            <w:r w:rsidR="009A3FB1" w:rsidRPr="00D86114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="00CA5EAC">
              <w:rPr>
                <w:rFonts w:ascii="Times New Roman" w:hAnsi="Times New Roman" w:cs="Times New Roman"/>
                <w:sz w:val="20"/>
                <w:szCs w:val="20"/>
              </w:rPr>
              <w:t xml:space="preserve">пр. Дзержинского,22, пр. Дзержинского,37,39, ул. </w:t>
            </w:r>
            <w:proofErr w:type="gramStart"/>
            <w:r w:rsidR="00CA5EAC">
              <w:rPr>
                <w:rFonts w:ascii="Times New Roman" w:hAnsi="Times New Roman" w:cs="Times New Roman"/>
                <w:sz w:val="20"/>
                <w:szCs w:val="20"/>
              </w:rPr>
              <w:t>Студенческая</w:t>
            </w:r>
            <w:proofErr w:type="gramEnd"/>
            <w:r w:rsidR="00CA5EAC">
              <w:rPr>
                <w:rFonts w:ascii="Times New Roman" w:hAnsi="Times New Roman" w:cs="Times New Roman"/>
                <w:sz w:val="20"/>
                <w:szCs w:val="20"/>
              </w:rPr>
              <w:t>,57б.</w:t>
            </w:r>
          </w:p>
          <w:p w:rsidR="009A3FB1" w:rsidRDefault="009A3FB1" w:rsidP="008451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FB1" w:rsidRPr="00917AFE" w:rsidRDefault="009A3FB1" w:rsidP="0084510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17AF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Благотворительность</w:t>
            </w:r>
            <w:r w:rsidR="00EE3C2F" w:rsidRPr="00917AF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9A3FB1" w:rsidRDefault="009A3FB1" w:rsidP="008A6F5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5490" w:rsidRDefault="0057328F" w:rsidP="008A6F5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 xml:space="preserve">Закуплен строительный материал </w:t>
            </w:r>
            <w:r w:rsidR="009A3FB1" w:rsidRPr="0084510C">
              <w:rPr>
                <w:rFonts w:ascii="Times New Roman" w:hAnsi="Times New Roman" w:cs="Times New Roman"/>
                <w:sz w:val="20"/>
                <w:szCs w:val="20"/>
              </w:rPr>
              <w:t>для проведения ремонтных работ в подъездах многоквартирн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9A3FB1" w:rsidRPr="0084510C">
              <w:rPr>
                <w:rFonts w:ascii="Times New Roman" w:hAnsi="Times New Roman" w:cs="Times New Roman"/>
                <w:sz w:val="20"/>
                <w:szCs w:val="20"/>
              </w:rPr>
              <w:t xml:space="preserve">  дом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9A3FB1" w:rsidRPr="0084510C">
              <w:rPr>
                <w:rFonts w:ascii="Times New Roman" w:hAnsi="Times New Roman" w:cs="Times New Roman"/>
                <w:sz w:val="20"/>
                <w:szCs w:val="20"/>
              </w:rPr>
              <w:t xml:space="preserve"> по адрес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="009A3FB1" w:rsidRPr="0084510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FD5490" w:rsidRDefault="00FD5490" w:rsidP="008451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Пирогова,12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A3FB1" w:rsidRPr="0084510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3F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bookmarkStart w:id="0" w:name="_GoBack"/>
            <w:bookmarkEnd w:id="0"/>
          </w:p>
          <w:p w:rsidR="00FD5490" w:rsidRDefault="00FD5490" w:rsidP="008451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Пирогова,18, </w:t>
            </w:r>
          </w:p>
          <w:p w:rsidR="00553F3F" w:rsidRDefault="00FD5490" w:rsidP="008451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553F3F">
              <w:rPr>
                <w:rFonts w:ascii="Times New Roman" w:hAnsi="Times New Roman" w:cs="Times New Roman"/>
                <w:sz w:val="20"/>
                <w:szCs w:val="20"/>
              </w:rPr>
              <w:t>Черняховского,56а</w:t>
            </w:r>
          </w:p>
          <w:p w:rsidR="009A3FB1" w:rsidRDefault="00553F3F" w:rsidP="008451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ул. Студенческая,49</w:t>
            </w:r>
            <w:r w:rsidR="00FD549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3FB1" w:rsidRDefault="009A3FB1" w:rsidP="008451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D6" w:rsidRDefault="0057328F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="009A3FB1" w:rsidRPr="004A3A4A">
              <w:rPr>
                <w:rFonts w:ascii="Times New Roman" w:hAnsi="Times New Roman" w:cs="Times New Roman"/>
                <w:sz w:val="20"/>
                <w:szCs w:val="20"/>
              </w:rPr>
              <w:t>Завезен</w:t>
            </w:r>
            <w:proofErr w:type="gramEnd"/>
            <w:r w:rsidR="009A3FB1" w:rsidRPr="004A3A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A3FB1" w:rsidRPr="004A3A4A">
              <w:rPr>
                <w:rFonts w:ascii="Times New Roman" w:hAnsi="Times New Roman" w:cs="Times New Roman"/>
                <w:sz w:val="20"/>
                <w:szCs w:val="20"/>
              </w:rPr>
              <w:t>гранулят</w:t>
            </w:r>
            <w:proofErr w:type="spellEnd"/>
            <w:r w:rsidR="009A3FB1" w:rsidRPr="004A3A4A">
              <w:rPr>
                <w:rFonts w:ascii="Times New Roman" w:hAnsi="Times New Roman" w:cs="Times New Roman"/>
                <w:sz w:val="20"/>
                <w:szCs w:val="20"/>
              </w:rPr>
              <w:t xml:space="preserve"> на придомовые территории по адресам</w:t>
            </w:r>
            <w:r w:rsidR="007357D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357D6" w:rsidRDefault="007357D6" w:rsidP="001602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1602D2">
              <w:rPr>
                <w:rFonts w:ascii="Times New Roman" w:hAnsi="Times New Roman" w:cs="Times New Roman"/>
                <w:sz w:val="20"/>
                <w:szCs w:val="20"/>
              </w:rPr>
              <w:t>Пирогова от 12 дома до 20</w:t>
            </w:r>
            <w:r w:rsidR="00284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2D2">
              <w:rPr>
                <w:rFonts w:ascii="Times New Roman" w:hAnsi="Times New Roman" w:cs="Times New Roman"/>
                <w:sz w:val="20"/>
                <w:szCs w:val="20"/>
              </w:rPr>
              <w:t>дома:</w:t>
            </w:r>
          </w:p>
          <w:p w:rsidR="001602D2" w:rsidRDefault="001602D2" w:rsidP="001602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Пирогова,16б,12а,14а,16а,18а;</w:t>
            </w:r>
          </w:p>
          <w:p w:rsidR="007357D6" w:rsidRDefault="007357D6" w:rsidP="007357D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Черняховского,46;</w:t>
            </w:r>
          </w:p>
          <w:p w:rsidR="007357D6" w:rsidRDefault="007357D6" w:rsidP="007357D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Черняховского,48;</w:t>
            </w:r>
          </w:p>
          <w:p w:rsidR="007357D6" w:rsidRDefault="007357D6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D6" w:rsidRDefault="007357D6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28F" w:rsidRDefault="0057328F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28F" w:rsidRPr="0057328F" w:rsidRDefault="0057328F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28F">
              <w:rPr>
                <w:rFonts w:ascii="Times New Roman" w:hAnsi="Times New Roman" w:cs="Times New Roman"/>
                <w:sz w:val="20"/>
                <w:szCs w:val="20"/>
              </w:rPr>
              <w:t>- Оказывалась помощь в проведении субботников, закупался хозяйственный инвентарь, краска по просьбе активных жителей</w:t>
            </w:r>
          </w:p>
          <w:p w:rsidR="009A3FB1" w:rsidRDefault="009A3FB1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FB1" w:rsidRDefault="0057328F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A3FB1" w:rsidRPr="00E36460">
              <w:rPr>
                <w:rFonts w:ascii="Times New Roman" w:hAnsi="Times New Roman" w:cs="Times New Roman"/>
                <w:sz w:val="20"/>
                <w:szCs w:val="20"/>
              </w:rPr>
              <w:t>К новогодним елкам закуплены детские подарки для детей детских комбинатов №№ 101.103 и 118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744B" w:rsidRPr="00D86114" w:rsidRDefault="001602D2" w:rsidP="001602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праздничного концерта 08 мая «Приближая Победу»</w:t>
            </w:r>
          </w:p>
        </w:tc>
        <w:tc>
          <w:tcPr>
            <w:tcW w:w="2551" w:type="dxa"/>
            <w:vMerge/>
          </w:tcPr>
          <w:p w:rsidR="009A3FB1" w:rsidRDefault="009A3FB1">
            <w:pPr>
              <w:rPr>
                <w:sz w:val="28"/>
                <w:szCs w:val="28"/>
              </w:rPr>
            </w:pPr>
          </w:p>
        </w:tc>
      </w:tr>
    </w:tbl>
    <w:p w:rsidR="00F32962" w:rsidRPr="008D3B3E" w:rsidRDefault="002269E8" w:rsidP="00917AFE">
      <w:pPr>
        <w:ind w:left="-360" w:right="175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2269E8">
        <w:rPr>
          <w:rFonts w:ascii="Times New Roman" w:hAnsi="Times New Roman" w:cs="Times New Roman"/>
          <w:b/>
          <w:sz w:val="24"/>
          <w:szCs w:val="24"/>
        </w:rPr>
        <w:lastRenderedPageBreak/>
        <w:t>Депутат городской Думы</w:t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spellStart"/>
      <w:r w:rsidRPr="002269E8">
        <w:rPr>
          <w:rFonts w:ascii="Times New Roman" w:hAnsi="Times New Roman" w:cs="Times New Roman"/>
          <w:b/>
          <w:sz w:val="24"/>
          <w:szCs w:val="24"/>
        </w:rPr>
        <w:t>С.В.Елизаров</w:t>
      </w:r>
      <w:proofErr w:type="spellEnd"/>
    </w:p>
    <w:sectPr w:rsidR="00F32962" w:rsidRPr="008D3B3E" w:rsidSect="00930276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D1858"/>
    <w:multiLevelType w:val="hybridMultilevel"/>
    <w:tmpl w:val="3D4CD7E8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3F90439A"/>
    <w:multiLevelType w:val="hybridMultilevel"/>
    <w:tmpl w:val="6E3A43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0060FD"/>
    <w:rsid w:val="00012C46"/>
    <w:rsid w:val="000D09E6"/>
    <w:rsid w:val="001602D2"/>
    <w:rsid w:val="00167E59"/>
    <w:rsid w:val="00182991"/>
    <w:rsid w:val="002269E8"/>
    <w:rsid w:val="002847C4"/>
    <w:rsid w:val="002A74C7"/>
    <w:rsid w:val="00386171"/>
    <w:rsid w:val="003B7F78"/>
    <w:rsid w:val="00492A9D"/>
    <w:rsid w:val="004A3A4A"/>
    <w:rsid w:val="004F4985"/>
    <w:rsid w:val="00553F3F"/>
    <w:rsid w:val="0057328F"/>
    <w:rsid w:val="005B48BC"/>
    <w:rsid w:val="005E4015"/>
    <w:rsid w:val="00627B93"/>
    <w:rsid w:val="0066047E"/>
    <w:rsid w:val="006D3F56"/>
    <w:rsid w:val="00726128"/>
    <w:rsid w:val="007357D6"/>
    <w:rsid w:val="007464F3"/>
    <w:rsid w:val="0080025A"/>
    <w:rsid w:val="00812FFE"/>
    <w:rsid w:val="00831459"/>
    <w:rsid w:val="00843AED"/>
    <w:rsid w:val="0084510C"/>
    <w:rsid w:val="008576D3"/>
    <w:rsid w:val="008A6F57"/>
    <w:rsid w:val="008D3B3E"/>
    <w:rsid w:val="00917AFE"/>
    <w:rsid w:val="00930276"/>
    <w:rsid w:val="009A3FB1"/>
    <w:rsid w:val="009B0411"/>
    <w:rsid w:val="00A2593A"/>
    <w:rsid w:val="00A9744B"/>
    <w:rsid w:val="00AF46A9"/>
    <w:rsid w:val="00BD473D"/>
    <w:rsid w:val="00C92C0C"/>
    <w:rsid w:val="00CA5EAC"/>
    <w:rsid w:val="00CD3C15"/>
    <w:rsid w:val="00D86114"/>
    <w:rsid w:val="00E344DB"/>
    <w:rsid w:val="00E36460"/>
    <w:rsid w:val="00E7101A"/>
    <w:rsid w:val="00E84F7A"/>
    <w:rsid w:val="00E955D0"/>
    <w:rsid w:val="00EE2D0A"/>
    <w:rsid w:val="00EE3C2F"/>
    <w:rsid w:val="00F32962"/>
    <w:rsid w:val="00F94AF1"/>
    <w:rsid w:val="00FD5490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76"/>
    <w:pPr>
      <w:spacing w:after="0" w:line="240" w:lineRule="auto"/>
    </w:pPr>
  </w:style>
  <w:style w:type="table" w:styleId="a4">
    <w:name w:val="Table Grid"/>
    <w:basedOn w:val="a1"/>
    <w:uiPriority w:val="59"/>
    <w:rsid w:val="009B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67E59"/>
    <w:pPr>
      <w:spacing w:after="0" w:line="240" w:lineRule="auto"/>
      <w:ind w:left="720"/>
      <w:contextualSpacing/>
      <w:jc w:val="both"/>
    </w:pPr>
  </w:style>
  <w:style w:type="paragraph" w:styleId="a6">
    <w:name w:val="Body Text"/>
    <w:basedOn w:val="a"/>
    <w:link w:val="a7"/>
    <w:rsid w:val="00AF46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AF46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57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01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473D"/>
  </w:style>
  <w:style w:type="paragraph" w:customStyle="1" w:styleId="Default">
    <w:name w:val="Default"/>
    <w:rsid w:val="00F94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27B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27B93"/>
    <w:rPr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27B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76"/>
    <w:pPr>
      <w:spacing w:after="0" w:line="240" w:lineRule="auto"/>
    </w:pPr>
  </w:style>
  <w:style w:type="table" w:styleId="a4">
    <w:name w:val="Table Grid"/>
    <w:basedOn w:val="a1"/>
    <w:uiPriority w:val="59"/>
    <w:rsid w:val="009B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67E59"/>
    <w:pPr>
      <w:spacing w:after="0" w:line="240" w:lineRule="auto"/>
      <w:ind w:left="720"/>
      <w:contextualSpacing/>
      <w:jc w:val="both"/>
    </w:pPr>
  </w:style>
  <w:style w:type="paragraph" w:styleId="a6">
    <w:name w:val="Body Text"/>
    <w:basedOn w:val="a"/>
    <w:link w:val="a7"/>
    <w:rsid w:val="00AF46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AF46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57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01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473D"/>
  </w:style>
  <w:style w:type="paragraph" w:customStyle="1" w:styleId="Default">
    <w:name w:val="Default"/>
    <w:rsid w:val="00F94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27B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27B93"/>
    <w:rPr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27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464528.1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3A00757323EBBD36A7BD6F125FB49B85B78E9E36D8B468F8476F6021979736E18B961C6FAEDD264E405C304B7BEE27B7DA3932EA26934D0DE48EODU8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8</Pages>
  <Words>4227</Words>
  <Characters>24099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2021-04-22T14:24:00Z</cp:lastPrinted>
  <dcterms:created xsi:type="dcterms:W3CDTF">2021-04-21T08:55:00Z</dcterms:created>
  <dcterms:modified xsi:type="dcterms:W3CDTF">2023-05-19T13:04:00Z</dcterms:modified>
</cp:coreProperties>
</file>