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52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r w:rsidR="004617A3">
        <w:rPr>
          <w:rFonts w:ascii="Times New Roman" w:hAnsi="Times New Roman" w:cs="Times New Roman"/>
          <w:b/>
          <w:sz w:val="32"/>
          <w:szCs w:val="26"/>
        </w:rPr>
        <w:t>Жигалова Евгения Вячеславовича</w:t>
      </w:r>
    </w:p>
    <w:p w:rsidR="00E70B88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>за 202</w:t>
      </w:r>
      <w:r w:rsidR="00B370B1">
        <w:rPr>
          <w:rFonts w:ascii="Times New Roman" w:hAnsi="Times New Roman" w:cs="Times New Roman"/>
          <w:b/>
          <w:sz w:val="32"/>
          <w:szCs w:val="26"/>
        </w:rPr>
        <w:t>3</w:t>
      </w:r>
      <w:r w:rsidRPr="00480263">
        <w:rPr>
          <w:rFonts w:ascii="Times New Roman" w:hAnsi="Times New Roman" w:cs="Times New Roman"/>
          <w:b/>
          <w:sz w:val="32"/>
          <w:szCs w:val="26"/>
        </w:rPr>
        <w:t xml:space="preserve"> год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11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916F77" w:rsidRPr="00D775B8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>В течение 202</w:t>
            </w:r>
            <w:r w:rsidR="004617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года депутат </w:t>
            </w:r>
            <w:r w:rsidR="004617A3">
              <w:rPr>
                <w:rFonts w:ascii="Times New Roman" w:hAnsi="Times New Roman" w:cs="Times New Roman"/>
                <w:sz w:val="26"/>
                <w:szCs w:val="26"/>
              </w:rPr>
              <w:t>Жигалов</w:t>
            </w:r>
            <w:r w:rsidR="00866633">
              <w:rPr>
                <w:rFonts w:ascii="Times New Roman" w:hAnsi="Times New Roman" w:cs="Times New Roman"/>
                <w:sz w:val="26"/>
                <w:szCs w:val="26"/>
              </w:rPr>
              <w:t xml:space="preserve"> Е.В. </w:t>
            </w:r>
            <w:r w:rsidR="004617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принял участие </w:t>
            </w:r>
            <w:r w:rsidR="008B0DB8">
              <w:rPr>
                <w:rFonts w:ascii="Times New Roman" w:hAnsi="Times New Roman" w:cs="Times New Roman"/>
                <w:b/>
                <w:sz w:val="26"/>
                <w:szCs w:val="26"/>
              </w:rPr>
              <w:t>в 1</w:t>
            </w:r>
            <w:r w:rsidR="00B074E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пленарных заседаниях городской Думы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расширенном заседании, где рассматривался отчет главы города Ивана </w:t>
            </w:r>
            <w:proofErr w:type="spellStart"/>
            <w:r w:rsidRPr="00D775B8">
              <w:rPr>
                <w:rFonts w:ascii="Times New Roman" w:hAnsi="Times New Roman" w:cs="Times New Roman"/>
                <w:sz w:val="26"/>
                <w:szCs w:val="26"/>
              </w:rPr>
              <w:t>Носкова</w:t>
            </w:r>
            <w:proofErr w:type="spellEnd"/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за 202</w:t>
            </w:r>
            <w:r w:rsidR="004617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год. 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6B69C1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4617A3">
              <w:rPr>
                <w:rFonts w:ascii="Times New Roman" w:hAnsi="Times New Roman" w:cs="Times New Roman"/>
                <w:sz w:val="26"/>
                <w:szCs w:val="26"/>
              </w:rPr>
              <w:t xml:space="preserve"> Жигалов</w:t>
            </w:r>
            <w:r w:rsidR="00866633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17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работа</w:t>
            </w:r>
            <w:r w:rsidR="00DA3A93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в комитет</w:t>
            </w:r>
            <w:r w:rsidR="0025620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Думы – по </w:t>
            </w:r>
            <w:r w:rsidR="00256201">
              <w:rPr>
                <w:rFonts w:ascii="Times New Roman" w:hAnsi="Times New Roman" w:cs="Times New Roman"/>
                <w:sz w:val="26"/>
                <w:szCs w:val="26"/>
              </w:rPr>
              <w:t xml:space="preserve">предпринимательству, потребительскому рынку, управлению муниципальным имуществом </w:t>
            </w:r>
            <w:r w:rsidR="00DA3A9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56201">
              <w:rPr>
                <w:rFonts w:ascii="Times New Roman" w:hAnsi="Times New Roman" w:cs="Times New Roman"/>
                <w:sz w:val="26"/>
                <w:szCs w:val="26"/>
              </w:rPr>
              <w:t xml:space="preserve"> антимонопольной политике</w:t>
            </w:r>
            <w:r w:rsidR="00DA3A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74ED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DA3A9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074E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A3A93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заседаний).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6B69C1" w:rsidRDefault="00916F77" w:rsidP="00916F77">
            <w:pPr>
              <w:pStyle w:val="a5"/>
              <w:numPr>
                <w:ilvl w:val="1"/>
                <w:numId w:val="5"/>
              </w:numPr>
              <w:ind w:left="722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составе комитета </w:t>
            </w:r>
            <w:r w:rsidR="00B370B1" w:rsidRPr="00B370B1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  <w:r w:rsidR="00B370B1">
              <w:rPr>
                <w:rFonts w:ascii="Tahoma" w:hAnsi="Tahoma" w:cs="Tahoma"/>
                <w:color w:val="313131"/>
                <w:sz w:val="18"/>
                <w:szCs w:val="18"/>
              </w:rPr>
              <w:t xml:space="preserve"> 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участвовал в </w:t>
            </w:r>
            <w:r w:rsidR="00B074E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заседаниях, на которых было рассмотрено 8</w:t>
            </w:r>
            <w:r w:rsidR="00B370B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вопросов. Вместе с коллегами подготовил </w:t>
            </w:r>
            <w:r w:rsidR="00B370B1">
              <w:rPr>
                <w:rFonts w:ascii="Times New Roman" w:hAnsi="Times New Roman" w:cs="Times New Roman"/>
                <w:sz w:val="26"/>
                <w:szCs w:val="26"/>
              </w:rPr>
              <w:t>четыре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проект</w:t>
            </w:r>
            <w:r w:rsidR="00B370B1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актов, в целом комитет вынес на рассмотрение Думы </w:t>
            </w:r>
            <w:r w:rsidR="00B370B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проект</w:t>
            </w:r>
            <w:r w:rsidR="00B370B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правых актов. 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06B4" w:rsidRPr="00FD75C7" w:rsidRDefault="00916F77" w:rsidP="00FD75C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4617A3">
              <w:rPr>
                <w:rFonts w:ascii="Times New Roman" w:hAnsi="Times New Roman" w:cs="Times New Roman"/>
                <w:sz w:val="26"/>
                <w:szCs w:val="26"/>
              </w:rPr>
              <w:t>Жигалов</w:t>
            </w:r>
            <w:r w:rsidR="00866633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поддержал решени</w:t>
            </w:r>
            <w:r w:rsidR="00B370B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B370B1" w:rsidRPr="003A669D">
              <w:rPr>
                <w:rFonts w:ascii="Times New Roman" w:hAnsi="Times New Roman" w:cs="Times New Roman"/>
                <w:sz w:val="26"/>
                <w:szCs w:val="26"/>
              </w:rPr>
              <w:t>обращению к Председателю Правительства Российской Федерации</w:t>
            </w:r>
            <w:r w:rsidR="003A669D" w:rsidRPr="003A669D">
              <w:rPr>
                <w:rFonts w:ascii="Times New Roman" w:hAnsi="Times New Roman" w:cs="Times New Roman"/>
                <w:sz w:val="26"/>
                <w:szCs w:val="26"/>
              </w:rPr>
              <w:t xml:space="preserve"> в отношении сокращения моратория по проведению проверок. Пр</w:t>
            </w:r>
            <w:r w:rsidR="00B370B1" w:rsidRPr="003A669D">
              <w:rPr>
                <w:rFonts w:ascii="Times New Roman" w:hAnsi="Times New Roman" w:cs="Times New Roman"/>
                <w:sz w:val="26"/>
                <w:szCs w:val="26"/>
              </w:rPr>
              <w:t xml:space="preserve">инятие решения обусловлено произошедшими пожарами </w:t>
            </w:r>
            <w:r w:rsidR="00FD75C7">
              <w:rPr>
                <w:rFonts w:ascii="Times New Roman" w:hAnsi="Times New Roman" w:cs="Times New Roman"/>
                <w:sz w:val="26"/>
                <w:szCs w:val="26"/>
              </w:rPr>
              <w:t>на территории промышленной зоны.</w:t>
            </w:r>
          </w:p>
        </w:tc>
      </w:tr>
    </w:tbl>
    <w:p w:rsidR="003378CF" w:rsidRDefault="003378CF" w:rsidP="00FD75C7">
      <w:pPr>
        <w:rPr>
          <w:rFonts w:ascii="Times New Roman" w:hAnsi="Times New Roman" w:cs="Times New Roman"/>
          <w:sz w:val="26"/>
          <w:szCs w:val="26"/>
        </w:rPr>
      </w:pPr>
    </w:p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8053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Внесенные правовые акты в</w:t>
            </w:r>
            <w:r w:rsidRPr="00480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порядке правотворческой инициативы</w:t>
            </w:r>
          </w:p>
        </w:tc>
        <w:tc>
          <w:tcPr>
            <w:tcW w:w="8201" w:type="dxa"/>
          </w:tcPr>
          <w:p w:rsidR="00916F77" w:rsidRPr="00480263" w:rsidRDefault="00916F77" w:rsidP="008B0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Вместе с коллегами по комитету по </w:t>
            </w:r>
            <w:r w:rsidR="000E06B4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совместно с правовым управлением городской Думы подготовлены следующие проекты правовых актов: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</w:t>
            </w:r>
            <w:r w:rsidR="000E06B4" w:rsidRPr="000E06B4">
              <w:rPr>
                <w:rFonts w:ascii="Times New Roman" w:hAnsi="Times New Roman" w:cs="Times New Roman"/>
                <w:sz w:val="26"/>
                <w:szCs w:val="26"/>
              </w:rPr>
              <w:t>Решение «О внесении изменений в Положение о муниципальном жилищном контроле» было принято на заседании городской Думы 31 августа 2023 года (№ 513)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</w:t>
            </w:r>
            <w:r w:rsidR="009104F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0E06B4" w:rsidRPr="000E06B4">
              <w:rPr>
                <w:rFonts w:ascii="Times New Roman" w:hAnsi="Times New Roman" w:cs="Times New Roman"/>
                <w:sz w:val="26"/>
                <w:szCs w:val="26"/>
              </w:rPr>
              <w:t>ешение «Об Обращении к Губернатору Нижегородской области» (№ 551)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</w:tbl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Обращения в органы власти и организации</w:t>
            </w:r>
          </w:p>
        </w:tc>
        <w:tc>
          <w:tcPr>
            <w:tcW w:w="8221" w:type="dxa"/>
          </w:tcPr>
          <w:p w:rsidR="00916F77" w:rsidRPr="006B69C1" w:rsidRDefault="00916F77" w:rsidP="00916F7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Совместно с коллегами из комитета по </w:t>
            </w:r>
            <w:r w:rsidR="00166A83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разработано два обращения в вышестоящие органы власти. </w:t>
            </w:r>
          </w:p>
          <w:p w:rsidR="00916F77" w:rsidRPr="006B69C1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Default="00166A83" w:rsidP="00166A83">
            <w:pPr>
              <w:pStyle w:val="a5"/>
              <w:numPr>
                <w:ilvl w:val="0"/>
                <w:numId w:val="10"/>
              </w:numPr>
              <w:ind w:left="7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6A83">
              <w:rPr>
                <w:rFonts w:ascii="Times New Roman" w:hAnsi="Times New Roman" w:cs="Times New Roman"/>
                <w:sz w:val="26"/>
                <w:szCs w:val="26"/>
              </w:rPr>
              <w:t xml:space="preserve">На заседании городской Думы 30 ноября 2023 года было принято решение </w:t>
            </w:r>
            <w:r w:rsidRPr="00166A83">
              <w:rPr>
                <w:rFonts w:ascii="Times New Roman" w:hAnsi="Times New Roman" w:cs="Times New Roman"/>
                <w:b/>
                <w:sz w:val="26"/>
                <w:szCs w:val="26"/>
              </w:rPr>
              <w:t>«Об Обращении к Губернатору Нижегородской области»</w:t>
            </w:r>
            <w:r w:rsidRPr="00166A83">
              <w:rPr>
                <w:rFonts w:ascii="Times New Roman" w:hAnsi="Times New Roman" w:cs="Times New Roman"/>
                <w:sz w:val="26"/>
                <w:szCs w:val="26"/>
              </w:rPr>
              <w:t xml:space="preserve"> (№ 551)</w:t>
            </w:r>
            <w:r w:rsidR="008B0D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6A83" w:rsidRDefault="00166A83" w:rsidP="008842A1">
            <w:pPr>
              <w:pStyle w:val="a5"/>
              <w:ind w:left="7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166A83" w:rsidRDefault="00166A83" w:rsidP="008842A1">
            <w:pPr>
              <w:pStyle w:val="a5"/>
              <w:numPr>
                <w:ilvl w:val="0"/>
                <w:numId w:val="10"/>
              </w:numPr>
              <w:ind w:left="74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6A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Решение «Об Обращении к Председателю Правительства Российской Федерации» было принято на заседании городской Думы 6 июля 2023 года (№ 500). Принятие решения обусловлено произошедшими пожарами на территории промышленной зоны. По информации отдела надзорной деятельности и профилактической работы Главного управления МЧС России по Нижегородской области оба юридических лица, на объектах которых произошел пожар, включались на 2022 год в проекты плана плановых проверок, однако органами прокуратуры исключались на стадии планирования. В связи с продлением моратория на проведение контрольных (надзорных) мероприятий на 2023 год указанные юридические лица в планы проверок не включались.</w:t>
            </w:r>
            <w:r w:rsidRPr="00166A8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166A83">
              <w:rPr>
                <w:rFonts w:ascii="Times New Roman" w:hAnsi="Times New Roman" w:cs="Times New Roman"/>
                <w:sz w:val="26"/>
                <w:szCs w:val="26"/>
              </w:rPr>
              <w:t>Проанализировав сложившуюся ситуацию в городском округе за период 2022-2023 годов депутаты городской Думы всерьёз обеспокоились вопросами безопасности</w:t>
            </w:r>
            <w:proofErr w:type="gramEnd"/>
            <w:r w:rsidRPr="00166A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42A1">
              <w:rPr>
                <w:rFonts w:ascii="Times New Roman" w:hAnsi="Times New Roman" w:cs="Times New Roman"/>
                <w:sz w:val="26"/>
                <w:szCs w:val="26"/>
              </w:rPr>
              <w:t xml:space="preserve">жизнедеятельности на территории </w:t>
            </w:r>
            <w:r w:rsidRPr="00166A83">
              <w:rPr>
                <w:rFonts w:ascii="Times New Roman" w:hAnsi="Times New Roman" w:cs="Times New Roman"/>
                <w:sz w:val="26"/>
                <w:szCs w:val="26"/>
              </w:rPr>
              <w:t>городского округа.</w:t>
            </w:r>
            <w:r w:rsidRPr="00166A8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166A83">
              <w:rPr>
                <w:rFonts w:ascii="Times New Roman" w:hAnsi="Times New Roman" w:cs="Times New Roman"/>
                <w:sz w:val="26"/>
                <w:szCs w:val="26"/>
              </w:rPr>
              <w:t>В связи с вышеизложенным, депутаты городской Думы предложили варианты изменений в Постановление Правительства № 336 с целью введения правового регулирования проведения профилактического визита и выездного обследования с правом выдачи предписаний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Тема находится на рассмотрении.</w:t>
            </w:r>
          </w:p>
          <w:p w:rsidR="00916F77" w:rsidRPr="006B69C1" w:rsidRDefault="003378CF" w:rsidP="003378C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66A83">
              <w:rPr>
                <w:rFonts w:ascii="Times New Roman" w:hAnsi="Times New Roman" w:cs="Times New Roman"/>
                <w:sz w:val="26"/>
                <w:szCs w:val="26"/>
              </w:rPr>
              <w:t xml:space="preserve">          ________________________</w:t>
            </w:r>
            <w:r w:rsidR="00916F77" w:rsidRPr="00166A83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916F77" w:rsidRPr="00480263" w:rsidTr="003F0061">
        <w:trPr>
          <w:trHeight w:val="886"/>
        </w:trPr>
        <w:tc>
          <w:tcPr>
            <w:tcW w:w="2093" w:type="dxa"/>
          </w:tcPr>
          <w:p w:rsidR="00916F77" w:rsidRPr="00916F77" w:rsidRDefault="00916F77" w:rsidP="008842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</w:t>
            </w:r>
            <w:r w:rsidR="008842A1">
              <w:rPr>
                <w:rFonts w:ascii="Times New Roman" w:hAnsi="Times New Roman" w:cs="Times New Roman"/>
                <w:b/>
                <w:sz w:val="26"/>
                <w:szCs w:val="26"/>
              </w:rPr>
              <w:t>ыступления и публикации в СМИ, и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нтернет </w:t>
            </w:r>
            <w:r w:rsidR="008842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</w:p>
        </w:tc>
        <w:tc>
          <w:tcPr>
            <w:tcW w:w="8221" w:type="dxa"/>
          </w:tcPr>
          <w:p w:rsidR="00916F77" w:rsidRPr="006B69C1" w:rsidRDefault="004014A6" w:rsidP="00916F7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07.12.2023 вышел ролик «В поле зрения» о работе Жигалова Е.В.</w:t>
            </w:r>
          </w:p>
          <w:p w:rsidR="00916F77" w:rsidRPr="003F0061" w:rsidRDefault="00916F77" w:rsidP="003F0061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Страница в социальной сети «</w:t>
            </w:r>
            <w:proofErr w:type="spellStart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» - «</w:t>
            </w:r>
            <w:r w:rsidR="004014A6">
              <w:rPr>
                <w:rFonts w:ascii="Times New Roman" w:hAnsi="Times New Roman" w:cs="Times New Roman"/>
                <w:sz w:val="26"/>
                <w:szCs w:val="26"/>
              </w:rPr>
              <w:t>Евгений Жигалов</w:t>
            </w:r>
            <w:r w:rsidR="003F0061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916F77" w:rsidRDefault="003F0061" w:rsidP="003F006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8842A1">
        <w:rPr>
          <w:rFonts w:ascii="Times New Roman" w:hAnsi="Times New Roman" w:cs="Times New Roman"/>
          <w:sz w:val="26"/>
          <w:szCs w:val="26"/>
        </w:rPr>
        <w:t xml:space="preserve">                                  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3378CF">
        <w:tc>
          <w:tcPr>
            <w:tcW w:w="2113" w:type="dxa"/>
          </w:tcPr>
          <w:p w:rsidR="00916F77" w:rsidRPr="003378CF" w:rsidRDefault="00916F7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Встречи с избирателями</w:t>
            </w:r>
          </w:p>
        </w:tc>
        <w:tc>
          <w:tcPr>
            <w:tcW w:w="8201" w:type="dxa"/>
          </w:tcPr>
          <w:p w:rsidR="007300E3" w:rsidRDefault="00FC7DFA" w:rsidP="00A5158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февраля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года Встреча во дворе дома 61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по улице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Чапаева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>, посвященная обсуждению благоустройства двора</w:t>
            </w:r>
            <w:r w:rsidR="00A515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41F9A" w:rsidRPr="00A5158A" w:rsidRDefault="00D41F9A" w:rsidP="00D41F9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74E1" w:rsidRDefault="00FC7DFA" w:rsidP="00A5158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марта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года Встреча</w:t>
            </w:r>
            <w:r w:rsidR="007300E3" w:rsidRPr="007300E3">
              <w:rPr>
                <w:rFonts w:ascii="Times New Roman" w:hAnsi="Times New Roman" w:cs="Times New Roman"/>
                <w:sz w:val="26"/>
                <w:szCs w:val="26"/>
              </w:rPr>
              <w:t xml:space="preserve"> во дворе дома </w:t>
            </w:r>
            <w:r w:rsidR="007300E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300E3" w:rsidRPr="007300E3">
              <w:rPr>
                <w:rFonts w:ascii="Times New Roman" w:hAnsi="Times New Roman" w:cs="Times New Roman"/>
                <w:sz w:val="26"/>
                <w:szCs w:val="26"/>
              </w:rPr>
              <w:t xml:space="preserve"> по улице </w:t>
            </w:r>
            <w:r w:rsidR="007300E3">
              <w:rPr>
                <w:rFonts w:ascii="Times New Roman" w:hAnsi="Times New Roman" w:cs="Times New Roman"/>
                <w:sz w:val="26"/>
                <w:szCs w:val="26"/>
              </w:rPr>
              <w:t>Гайдара</w:t>
            </w:r>
            <w:r w:rsidR="007300E3" w:rsidRPr="007300E3">
              <w:rPr>
                <w:rFonts w:ascii="Times New Roman" w:hAnsi="Times New Roman" w:cs="Times New Roman"/>
                <w:sz w:val="26"/>
                <w:szCs w:val="26"/>
              </w:rPr>
              <w:t xml:space="preserve">, посвященная обсуждению </w:t>
            </w:r>
            <w:r w:rsidR="007300E3">
              <w:rPr>
                <w:rFonts w:ascii="Times New Roman" w:hAnsi="Times New Roman" w:cs="Times New Roman"/>
                <w:sz w:val="26"/>
                <w:szCs w:val="26"/>
              </w:rPr>
              <w:t>асфальтирования придомовых</w:t>
            </w:r>
            <w:r w:rsidR="00A5158A">
              <w:rPr>
                <w:rFonts w:ascii="Times New Roman" w:hAnsi="Times New Roman" w:cs="Times New Roman"/>
                <w:sz w:val="26"/>
                <w:szCs w:val="26"/>
              </w:rPr>
              <w:t xml:space="preserve"> участков.</w:t>
            </w:r>
          </w:p>
          <w:p w:rsidR="00D41F9A" w:rsidRPr="00A5158A" w:rsidRDefault="00D41F9A" w:rsidP="00D41F9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74E1" w:rsidRDefault="006674E1" w:rsidP="0057754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апреля 2023 года произвел осмотр детского и спортивного оборудования, размещенных на детских площадках 23 округа</w:t>
            </w:r>
            <w:r w:rsidR="00D41F9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41F9A" w:rsidRPr="00D41F9A" w:rsidRDefault="00D41F9A" w:rsidP="00D41F9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1F9A" w:rsidRDefault="00D41F9A" w:rsidP="00D41F9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17BD" w:rsidRDefault="007300E3" w:rsidP="0057754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0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E17B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17BD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8E17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года Встреча с жителями </w:t>
            </w:r>
            <w:r w:rsidR="008E17BD">
              <w:rPr>
                <w:rFonts w:ascii="Times New Roman" w:hAnsi="Times New Roman" w:cs="Times New Roman"/>
                <w:sz w:val="26"/>
                <w:szCs w:val="26"/>
              </w:rPr>
              <w:t>дома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17BD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 w:rsidR="00A515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>проспекту Ч</w:t>
            </w:r>
            <w:r w:rsidR="008E17BD">
              <w:rPr>
                <w:rFonts w:ascii="Times New Roman" w:hAnsi="Times New Roman" w:cs="Times New Roman"/>
                <w:sz w:val="26"/>
                <w:szCs w:val="26"/>
              </w:rPr>
              <w:t>апаева</w:t>
            </w:r>
            <w:proofErr w:type="gramStart"/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17BD" w:rsidRPr="008E17B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="008E17BD" w:rsidRPr="008E17BD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посвященная обсуждению благоустройства двора</w:t>
            </w:r>
            <w:r w:rsidR="00FD75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66633" w:rsidRDefault="00866633" w:rsidP="008666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633" w:rsidRPr="00866633" w:rsidRDefault="00866633" w:rsidP="00866633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декабря 2023 года встреча во дворе дома 63 по улице Чапаева, посвященная вручению грамоты Жигалову Е.В. от жителей  дома 61,63,65.</w:t>
            </w:r>
          </w:p>
          <w:p w:rsidR="00916F77" w:rsidRPr="00480263" w:rsidRDefault="00916F77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5C0CC4" w:rsidP="00EE7C2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</w:t>
      </w:r>
      <w:r w:rsidR="00EE7C2D">
        <w:rPr>
          <w:rFonts w:ascii="Times New Roman" w:hAnsi="Times New Roman" w:cs="Times New Roman"/>
          <w:sz w:val="26"/>
          <w:szCs w:val="26"/>
        </w:rPr>
        <w:t>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FD75C7" w:rsidRDefault="00FD75C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5C7" w:rsidRDefault="00FD75C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5C7" w:rsidRDefault="00FD75C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5C7" w:rsidRDefault="00FD75C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5C7" w:rsidRDefault="00FD75C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5C7" w:rsidRDefault="00FD75C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5C7" w:rsidRDefault="00FD75C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Личные</w:t>
            </w: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приемы и обращения, основные вопросы</w:t>
            </w:r>
          </w:p>
        </w:tc>
        <w:tc>
          <w:tcPr>
            <w:tcW w:w="8201" w:type="dxa"/>
          </w:tcPr>
          <w:p w:rsidR="00FD75C7" w:rsidRDefault="00FD75C7" w:rsidP="005C0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5C7" w:rsidRDefault="00FD75C7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Темы обращений граждан </w:t>
            </w:r>
          </w:p>
          <w:p w:rsidR="003378CF" w:rsidRP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7947" w:type="dxa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490"/>
              <w:gridCol w:w="1134"/>
              <w:gridCol w:w="1143"/>
              <w:gridCol w:w="1125"/>
              <w:gridCol w:w="1560"/>
            </w:tblGrid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1134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УК и ЖКХ</w:t>
                  </w:r>
                </w:p>
              </w:tc>
              <w:tc>
                <w:tcPr>
                  <w:tcW w:w="1143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Трудоустройство</w:t>
                  </w:r>
                </w:p>
              </w:tc>
              <w:tc>
                <w:tcPr>
                  <w:tcW w:w="112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Благотворительная помощь</w:t>
                  </w:r>
                </w:p>
              </w:tc>
              <w:tc>
                <w:tcPr>
                  <w:tcW w:w="156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Предложения по развитию округа</w:t>
                  </w:r>
                </w:p>
              </w:tc>
            </w:tr>
            <w:tr w:rsidR="003378CF" w:rsidTr="00F65D7B">
              <w:trPr>
                <w:trHeight w:val="669"/>
              </w:trPr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Личные приемы</w:t>
                  </w:r>
                </w:p>
              </w:tc>
              <w:tc>
                <w:tcPr>
                  <w:tcW w:w="1490" w:type="dxa"/>
                </w:tcPr>
                <w:p w:rsidR="003378CF" w:rsidRDefault="008E17BD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3378CF" w:rsidRDefault="008E17BD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143" w:type="dxa"/>
                </w:tcPr>
                <w:p w:rsidR="003378CF" w:rsidRDefault="008E17BD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:rsidR="003378CF" w:rsidRDefault="008E17BD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3378C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490" w:type="dxa"/>
                </w:tcPr>
                <w:p w:rsidR="003378CF" w:rsidRDefault="00F65D7B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3378CF" w:rsidRDefault="008E17BD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143" w:type="dxa"/>
                </w:tcPr>
                <w:p w:rsidR="003378CF" w:rsidRDefault="008E17BD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:rsidR="003378CF" w:rsidRDefault="008E17BD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3378CF" w:rsidRDefault="008E17BD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Наиболее часто встречающиеся вопросы и на личных приемах и в обращениях касаются благоустройства и взаимодействия с управляющими компаниями. 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378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Примеры:</w:t>
            </w:r>
          </w:p>
          <w:p w:rsidR="003378CF" w:rsidRPr="0043305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личном приеме обратились жители дома </w:t>
            </w:r>
            <w:r w:rsidR="0043305F">
              <w:rPr>
                <w:rFonts w:ascii="Times New Roman" w:hAnsi="Times New Roman" w:cs="Times New Roman"/>
                <w:sz w:val="26"/>
                <w:szCs w:val="26"/>
              </w:rPr>
              <w:t>61,63,65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43305F">
              <w:rPr>
                <w:rFonts w:ascii="Times New Roman" w:hAnsi="Times New Roman" w:cs="Times New Roman"/>
                <w:sz w:val="26"/>
                <w:szCs w:val="26"/>
              </w:rPr>
              <w:t>улице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305F">
              <w:rPr>
                <w:rFonts w:ascii="Times New Roman" w:hAnsi="Times New Roman" w:cs="Times New Roman"/>
                <w:sz w:val="26"/>
                <w:szCs w:val="26"/>
              </w:rPr>
              <w:t>Чапаева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просьбой помочь в благоустройстве двора. Результат: двор включен в программу ФКГС на 2023 год.</w:t>
            </w:r>
          </w:p>
          <w:p w:rsidR="003378CF" w:rsidRPr="00480263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8842A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43305F" w:rsidP="004330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</w:t>
            </w:r>
            <w:r w:rsidR="003378CF"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ходе выполнения предвыборной программы</w:t>
            </w:r>
          </w:p>
        </w:tc>
        <w:tc>
          <w:tcPr>
            <w:tcW w:w="8201" w:type="dxa"/>
          </w:tcPr>
          <w:p w:rsidR="003378CF" w:rsidRPr="00480263" w:rsidRDefault="009104F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предвыборные планы реализованы в 2020-2022 году</w:t>
            </w:r>
            <w:r w:rsidR="004330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378CF" w:rsidRDefault="005C0CC4" w:rsidP="008842A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</w:t>
      </w:r>
      <w:r w:rsidR="008842A1">
        <w:rPr>
          <w:rFonts w:ascii="Times New Roman" w:hAnsi="Times New Roman" w:cs="Times New Roman"/>
          <w:sz w:val="26"/>
          <w:szCs w:val="26"/>
        </w:rPr>
        <w:t>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3378CF" w:rsidRDefault="00A5158A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тысяч направлено на установку окон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дверей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в школе №</w:t>
            </w:r>
            <w:r w:rsidR="009104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9104FF" w:rsidRPr="00A5158A" w:rsidRDefault="00A5158A" w:rsidP="00A5158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="009104FF">
              <w:rPr>
                <w:rFonts w:ascii="Times New Roman" w:hAnsi="Times New Roman" w:cs="Times New Roman"/>
                <w:sz w:val="26"/>
                <w:szCs w:val="26"/>
              </w:rPr>
              <w:t xml:space="preserve"> тысяч направлено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установку</w:t>
            </w:r>
            <w:r w:rsidR="009104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окон и кухонного </w:t>
            </w:r>
            <w:r w:rsidR="009104FF"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оборудования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детских садов </w:t>
            </w:r>
            <w:r w:rsidR="009104F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37,62,90,102</w:t>
            </w:r>
          </w:p>
          <w:p w:rsidR="003378CF" w:rsidRDefault="009104FF" w:rsidP="00A5158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личные средства </w:t>
            </w:r>
            <w:r w:rsidR="00A5158A">
              <w:rPr>
                <w:rFonts w:ascii="Times New Roman" w:hAnsi="Times New Roman" w:cs="Times New Roman"/>
                <w:sz w:val="26"/>
                <w:szCs w:val="26"/>
              </w:rPr>
              <w:t>установлен потолок в 62 садике</w:t>
            </w:r>
            <w:proofErr w:type="gramStart"/>
            <w:r w:rsidR="00A515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A515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A5158A">
              <w:rPr>
                <w:rFonts w:ascii="Times New Roman" w:hAnsi="Times New Roman" w:cs="Times New Roman"/>
                <w:sz w:val="26"/>
                <w:szCs w:val="26"/>
              </w:rPr>
              <w:t>Приобретен</w:t>
            </w:r>
            <w:r w:rsidR="00866633">
              <w:rPr>
                <w:rFonts w:ascii="Times New Roman" w:hAnsi="Times New Roman" w:cs="Times New Roman"/>
                <w:sz w:val="26"/>
                <w:szCs w:val="26"/>
              </w:rPr>
              <w:t xml:space="preserve"> ж</w:t>
            </w:r>
            <w:proofErr w:type="gramEnd"/>
            <w:r w:rsidR="00866633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  <w:r w:rsidR="00A5158A">
              <w:rPr>
                <w:rFonts w:ascii="Times New Roman" w:hAnsi="Times New Roman" w:cs="Times New Roman"/>
                <w:sz w:val="26"/>
                <w:szCs w:val="26"/>
              </w:rPr>
              <w:t xml:space="preserve"> билет в</w:t>
            </w:r>
            <w:r w:rsidR="005C0CC4">
              <w:rPr>
                <w:rFonts w:ascii="Times New Roman" w:hAnsi="Times New Roman" w:cs="Times New Roman"/>
                <w:sz w:val="26"/>
                <w:szCs w:val="26"/>
              </w:rPr>
              <w:t xml:space="preserve"> Крым </w:t>
            </w:r>
            <w:r w:rsidR="00A515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0CC4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="00A5158A">
              <w:rPr>
                <w:rFonts w:ascii="Times New Roman" w:hAnsi="Times New Roman" w:cs="Times New Roman"/>
                <w:sz w:val="26"/>
                <w:szCs w:val="26"/>
              </w:rPr>
              <w:t>ученицы 26 школы</w:t>
            </w:r>
            <w:r w:rsidR="005C0CC4">
              <w:rPr>
                <w:rFonts w:ascii="Times New Roman" w:hAnsi="Times New Roman" w:cs="Times New Roman"/>
                <w:sz w:val="26"/>
                <w:szCs w:val="26"/>
              </w:rPr>
              <w:t xml:space="preserve"> (победительницы всероссийского конкурса «Вектор успеха»).</w:t>
            </w:r>
          </w:p>
          <w:p w:rsidR="008842A1" w:rsidRPr="00D41F9A" w:rsidRDefault="00A5158A" w:rsidP="008842A1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Более 20 тонн песка </w:t>
            </w:r>
            <w:r w:rsidRPr="00A5158A">
              <w:rPr>
                <w:rFonts w:ascii="Times New Roman" w:hAnsi="Times New Roman" w:cs="Times New Roman"/>
                <w:sz w:val="26"/>
                <w:szCs w:val="26"/>
              </w:rPr>
              <w:t>для песочниц</w:t>
            </w:r>
            <w:proofErr w:type="gramStart"/>
            <w:r w:rsidRPr="00A515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было дос</w:t>
            </w:r>
            <w:r w:rsidR="00D41F9A">
              <w:rPr>
                <w:rFonts w:ascii="Times New Roman" w:hAnsi="Times New Roman" w:cs="Times New Roman"/>
                <w:sz w:val="26"/>
                <w:szCs w:val="26"/>
              </w:rPr>
              <w:t>тавлено детским садам 23 округа</w:t>
            </w:r>
            <w:r w:rsidR="005C0C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Start w:id="0" w:name="_GoBack"/>
            <w:bookmarkEnd w:id="0"/>
          </w:p>
        </w:tc>
      </w:tr>
    </w:tbl>
    <w:p w:rsidR="003378CF" w:rsidRDefault="003378CF" w:rsidP="008842A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3378CF" w:rsidRPr="00480263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D41F9A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</w:t>
      </w:r>
      <w:r w:rsidR="003378CF">
        <w:rPr>
          <w:rFonts w:ascii="Times New Roman" w:hAnsi="Times New Roman" w:cs="Times New Roman"/>
          <w:sz w:val="26"/>
          <w:szCs w:val="26"/>
        </w:rPr>
        <w:t>__</w:t>
      </w:r>
      <w:r w:rsidR="00EE7C2D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Проведение отчета</w:t>
            </w:r>
          </w:p>
        </w:tc>
        <w:tc>
          <w:tcPr>
            <w:tcW w:w="8201" w:type="dxa"/>
          </w:tcPr>
          <w:p w:rsidR="003378CF" w:rsidRDefault="003378CF" w:rsidP="008842A1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Встречи с избирателями для отчета о работе за 202</w:t>
            </w:r>
            <w:r w:rsidR="009104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 состоялись</w:t>
            </w:r>
          </w:p>
          <w:p w:rsidR="003378CF" w:rsidRPr="00480263" w:rsidRDefault="003378CF" w:rsidP="008842A1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42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апреля в 18.00 в школе </w:t>
            </w:r>
            <w:r w:rsidR="008842A1">
              <w:rPr>
                <w:rFonts w:ascii="Times New Roman" w:hAnsi="Times New Roman" w:cs="Times New Roman"/>
                <w:sz w:val="26"/>
                <w:szCs w:val="26"/>
              </w:rPr>
              <w:t>№26</w:t>
            </w:r>
          </w:p>
        </w:tc>
      </w:tr>
    </w:tbl>
    <w:p w:rsidR="003378CF" w:rsidRPr="00480263" w:rsidRDefault="003378CF">
      <w:pPr>
        <w:rPr>
          <w:rFonts w:ascii="Times New Roman" w:hAnsi="Times New Roman" w:cs="Times New Roman"/>
          <w:sz w:val="26"/>
          <w:szCs w:val="26"/>
        </w:rPr>
      </w:pPr>
    </w:p>
    <w:sectPr w:rsidR="003378CF" w:rsidRPr="00480263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EEE4A32"/>
    <w:multiLevelType w:val="hybridMultilevel"/>
    <w:tmpl w:val="A60A67AA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9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88"/>
    <w:rsid w:val="00071AC2"/>
    <w:rsid w:val="00074DF4"/>
    <w:rsid w:val="000E06B4"/>
    <w:rsid w:val="00154416"/>
    <w:rsid w:val="00166A83"/>
    <w:rsid w:val="00256201"/>
    <w:rsid w:val="003378CF"/>
    <w:rsid w:val="00383852"/>
    <w:rsid w:val="003A669D"/>
    <w:rsid w:val="003F0061"/>
    <w:rsid w:val="003F5046"/>
    <w:rsid w:val="004014A6"/>
    <w:rsid w:val="0043305F"/>
    <w:rsid w:val="004617A3"/>
    <w:rsid w:val="00480263"/>
    <w:rsid w:val="004B60F8"/>
    <w:rsid w:val="005C0CC4"/>
    <w:rsid w:val="006674E1"/>
    <w:rsid w:val="006774CD"/>
    <w:rsid w:val="006A39CD"/>
    <w:rsid w:val="006B69C1"/>
    <w:rsid w:val="007300E3"/>
    <w:rsid w:val="007847B0"/>
    <w:rsid w:val="00866633"/>
    <w:rsid w:val="008842A1"/>
    <w:rsid w:val="008B0DB8"/>
    <w:rsid w:val="008E17BD"/>
    <w:rsid w:val="009104FF"/>
    <w:rsid w:val="00916F77"/>
    <w:rsid w:val="00A222F0"/>
    <w:rsid w:val="00A5158A"/>
    <w:rsid w:val="00A95A38"/>
    <w:rsid w:val="00AF44EF"/>
    <w:rsid w:val="00B074ED"/>
    <w:rsid w:val="00B370B1"/>
    <w:rsid w:val="00BD32AE"/>
    <w:rsid w:val="00CB6C1D"/>
    <w:rsid w:val="00CF14C2"/>
    <w:rsid w:val="00D41F9A"/>
    <w:rsid w:val="00D775B8"/>
    <w:rsid w:val="00DA3A93"/>
    <w:rsid w:val="00DF5641"/>
    <w:rsid w:val="00E70B88"/>
    <w:rsid w:val="00EE7C2D"/>
    <w:rsid w:val="00F65D7B"/>
    <w:rsid w:val="00FA1F3A"/>
    <w:rsid w:val="00FC7DFA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4422C-08E8-42F6-A0AA-41CA8BAA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user</cp:lastModifiedBy>
  <cp:revision>2</cp:revision>
  <dcterms:created xsi:type="dcterms:W3CDTF">2024-05-30T09:02:00Z</dcterms:created>
  <dcterms:modified xsi:type="dcterms:W3CDTF">2024-05-30T09:02:00Z</dcterms:modified>
</cp:coreProperties>
</file>