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49EA" w14:textId="77777777"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342442">
        <w:rPr>
          <w:rFonts w:ascii="Times New Roman" w:hAnsi="Times New Roman" w:cs="Times New Roman"/>
          <w:b/>
          <w:sz w:val="32"/>
          <w:szCs w:val="26"/>
        </w:rPr>
        <w:t>Монахова Евгения Александровича</w:t>
      </w:r>
    </w:p>
    <w:p w14:paraId="4086861A" w14:textId="6526D207" w:rsidR="00E70B88" w:rsidRPr="00480263" w:rsidRDefault="00302181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за 202</w:t>
      </w:r>
      <w:r w:rsidR="000F5F5C">
        <w:rPr>
          <w:rFonts w:ascii="Times New Roman" w:hAnsi="Times New Roman" w:cs="Times New Roman"/>
          <w:b/>
          <w:sz w:val="32"/>
          <w:szCs w:val="26"/>
        </w:rPr>
        <w:t>5</w:t>
      </w:r>
      <w:r w:rsidR="00E70B88"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14:paraId="4F92FF0F" w14:textId="77777777" w:rsidTr="00916F77">
        <w:tc>
          <w:tcPr>
            <w:tcW w:w="2113" w:type="dxa"/>
          </w:tcPr>
          <w:p w14:paraId="03D36319" w14:textId="77777777"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14:paraId="5F8D6CC7" w14:textId="77777777"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0F5F5C" w14:paraId="31FB0CB8" w14:textId="77777777" w:rsidTr="00916F77">
        <w:tc>
          <w:tcPr>
            <w:tcW w:w="2113" w:type="dxa"/>
          </w:tcPr>
          <w:p w14:paraId="554FCA73" w14:textId="77777777" w:rsidR="00916F77" w:rsidRPr="000F5F5C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14:paraId="71167C1C" w14:textId="34B6D28E" w:rsidR="00916F77" w:rsidRPr="000F5F5C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>В те</w:t>
            </w:r>
            <w:r w:rsidR="00302181" w:rsidRPr="000F5F5C">
              <w:rPr>
                <w:rFonts w:ascii="Times New Roman" w:hAnsi="Times New Roman" w:cs="Times New Roman"/>
                <w:sz w:val="24"/>
                <w:szCs w:val="24"/>
              </w:rPr>
              <w:t>чение 202</w:t>
            </w:r>
            <w:r w:rsidR="007A0950" w:rsidRPr="000F5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7274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года депутат Монахов</w:t>
            </w:r>
            <w:r w:rsidR="00302181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  <w:r w:rsidR="00B12F8A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принимал</w:t>
            </w: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 w:rsidR="00D57EBB" w:rsidRPr="000F5F5C">
              <w:rPr>
                <w:rFonts w:ascii="Times New Roman" w:hAnsi="Times New Roman" w:cs="Times New Roman"/>
                <w:sz w:val="24"/>
                <w:szCs w:val="24"/>
              </w:rPr>
              <w:t>в пленарных</w:t>
            </w: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 городской Думы, в том числе </w:t>
            </w:r>
            <w:r w:rsidR="00B12F8A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>расширенном заседании, где рассматривался отчет гл</w:t>
            </w:r>
            <w:r w:rsidR="00302181" w:rsidRPr="000F5F5C">
              <w:rPr>
                <w:rFonts w:ascii="Times New Roman" w:hAnsi="Times New Roman" w:cs="Times New Roman"/>
                <w:sz w:val="24"/>
                <w:szCs w:val="24"/>
              </w:rPr>
              <w:t>авы города за 202</w:t>
            </w:r>
            <w:r w:rsidR="007A0950" w:rsidRPr="000F5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14:paraId="06A43251" w14:textId="77777777" w:rsidR="00916F77" w:rsidRPr="000F5F5C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AEF84" w14:textId="10A68596" w:rsidR="00916F77" w:rsidRPr="000F5F5C" w:rsidRDefault="00777274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>Депутат Монахов</w:t>
            </w:r>
            <w:r w:rsidR="00916F77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в двух комитетах городской Думы – по </w:t>
            </w:r>
            <w:r w:rsidR="007A0950" w:rsidRPr="000F5F5C">
              <w:rPr>
                <w:rFonts w:ascii="Times New Roman" w:hAnsi="Times New Roman" w:cs="Times New Roman"/>
                <w:sz w:val="24"/>
                <w:szCs w:val="24"/>
              </w:rPr>
              <w:t>городскому хозяйству, экологии и рациональному использованию природных ресурсов</w:t>
            </w: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>, и является заместителем председателя комитета по строительству, архитектуре и землепользованию</w:t>
            </w:r>
            <w:r w:rsidR="00916F77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E338D98" w14:textId="77777777" w:rsidR="00916F77" w:rsidRPr="000F5F5C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BD69C" w14:textId="35823624" w:rsidR="00D57EBB" w:rsidRPr="000F5F5C" w:rsidRDefault="00916F77" w:rsidP="00D57EBB">
            <w:pPr>
              <w:pStyle w:val="a9"/>
              <w:ind w:firstLine="540"/>
              <w:rPr>
                <w:sz w:val="24"/>
                <w:szCs w:val="24"/>
              </w:rPr>
            </w:pPr>
            <w:r w:rsidRPr="000F5F5C">
              <w:rPr>
                <w:sz w:val="24"/>
                <w:szCs w:val="24"/>
              </w:rPr>
              <w:t xml:space="preserve">В составе комитета </w:t>
            </w:r>
            <w:r w:rsidR="007A0950" w:rsidRPr="000F5F5C">
              <w:rPr>
                <w:sz w:val="24"/>
                <w:szCs w:val="24"/>
              </w:rPr>
              <w:t>по городскому хозяйству, экологии и рациональному использованию природных ресурсов работает с сентября 2025 года</w:t>
            </w:r>
            <w:r w:rsidR="00855745" w:rsidRPr="000F5F5C">
              <w:rPr>
                <w:sz w:val="24"/>
                <w:szCs w:val="24"/>
              </w:rPr>
              <w:t>.</w:t>
            </w:r>
            <w:r w:rsidR="007A0950" w:rsidRPr="000F5F5C">
              <w:rPr>
                <w:sz w:val="24"/>
                <w:szCs w:val="24"/>
              </w:rPr>
              <w:t xml:space="preserve"> </w:t>
            </w:r>
          </w:p>
          <w:p w14:paraId="78F50911" w14:textId="4FD5B022" w:rsidR="00D57EBB" w:rsidRPr="000F5F5C" w:rsidRDefault="00D57EBB" w:rsidP="00D57EB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>Текущая работа комитета включала в себя взаимодействие с комитетами городской Думы, структурными подразделениями администрации города</w:t>
            </w:r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5A927" w14:textId="52D88CED" w:rsidR="00855745" w:rsidRPr="000F5F5C" w:rsidRDefault="00D57EBB" w:rsidP="00855745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>За отчетный период комитет</w:t>
            </w:r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ом были рассмотрены важные вопросы и аспекты в вопросах о проведении капитального ремонта Черняховского путепровода, </w:t>
            </w:r>
            <w:proofErr w:type="gramStart"/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t>который  неоднократно</w:t>
            </w:r>
            <w:proofErr w:type="gramEnd"/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рассматривался на заседаниях комитета в течение 2025 года. Поскольку ремонт путепровода предположительно займет 22 месяца, депутаты городской Думы выразили серьезную обеспокоенность последствиями закрытия Черняховского путепровода на капитальный ремонт. Основные опасения депутатов связаны с возникновением транспортных заторов на объездных путях, повышением аварийности, затруднениями для экстренных служб. Соответствующие предложения для минимизации последствий были направлены в администрацию города и ГКУ НО «ГУАД» для дальнейшего рассмотрения. В связи с отсутствием финансирования вопрос о закрытии Черняховского путепровода на капитальный ремонт был отложен на неопределенный срок. Члены комитета продолжают держать вопрос на постоянном контроле и в 2026 году.</w:t>
            </w:r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Ликвидация несанкционированных свалок является актуальным вопросом для депутатов городской думы. Это подтверждается рядом мероприятий, инициатив и обсуждений. В январе члены комитета провели выездное совещание в районе пересечения </w:t>
            </w:r>
            <w:proofErr w:type="spellStart"/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t>Игумновского</w:t>
            </w:r>
            <w:proofErr w:type="spellEnd"/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и Автозаводского шоссе, где фиксировался несанкционированный сброс мусора. По итогам выезда было проведено совместное с администрацией города совещание с приглашением представителей природоохранной прокуратуры. В апреле на заседании комитета в рамках рассмотрения вопроса «О планах по ликвидации несанкционированных свалок на городских территориях и за пределами жилой зоны» администрации города было поручено проработать вопрос установки видеокамер в районе несанкционированных свалок для фиксации нарушений и привлечения виновных к ответственности.</w:t>
            </w:r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своих полномочий в течение года члены комитета рассматривали вопросы состояния окружающей среды, организации сбора и вывоза бытовых отходов, вопросы, связанные с коммунальной инфраструктурой, готовностью жилищного фонда и объектов социальной сферы, инженерной инфраструктуры к работе в осенне-зимний отопительный период, расселением аварийных и ветхих домов, капитальным ремонтом многоквартирных домов, благоустройством и озеленением территории </w:t>
            </w:r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округа, содержанием зон массового отдыха населения, дорожной деятельностью, в том числе ремонтом и содержанием автомобильных дорог общего пользования областного и местного значения. Итоги реализации проекта инициативного бюджетирования «Вам решать», итоги благоустройства в рамках реализации муниципальной программы «Формирование современной городской среды», итоги исполнения национальных проектов, внесение изменений в действующий городской бюджет и утверждение городского бюджета на 2026 год и плановый период 2027 и 2028 годов также были предметом для обсуждения на заседаниях комитета.</w:t>
            </w:r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br/>
              <w:t>Подводя итог деятельности комитета в 2025 году стоит отметить, что 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      </w:r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br/>
              <w:t>Приоритетными задачами комитета на 2026 год являются осуществление контроля за исполнением администрацией города полномочий по решению вопросов непосредственного осуществления жизнедеятельности населения, рассмотрение которых входит в компетенцию комитета, и продолжение работы по контролю за исполнением решений городской Думы, в том числе Положений по муниципальному контролю, относящимся к компетенции комитета.</w:t>
            </w:r>
          </w:p>
          <w:p w14:paraId="6E89FAA5" w14:textId="2610B1FA" w:rsidR="00D57EBB" w:rsidRPr="000F5F5C" w:rsidRDefault="00855745" w:rsidP="000F5F5C">
            <w:pPr>
              <w:ind w:firstLine="540"/>
              <w:jc w:val="both"/>
              <w:rPr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B09F483" w14:textId="77777777" w:rsidR="000F5F5C" w:rsidRPr="000F5F5C" w:rsidRDefault="00D57EBB" w:rsidP="000F5F5C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Tahoma" w:eastAsiaTheme="minorHAnsi" w:hAnsi="Tahoma" w:cs="Tahoma"/>
                <w:color w:val="313131"/>
                <w:lang w:eastAsia="en-US"/>
              </w:rPr>
            </w:pPr>
            <w:r w:rsidRPr="000F5F5C">
              <w:t>В</w:t>
            </w:r>
            <w:r w:rsidR="00001330" w:rsidRPr="000F5F5C">
              <w:t xml:space="preserve"> составе комитета </w:t>
            </w:r>
            <w:r w:rsidR="00626100" w:rsidRPr="000F5F5C">
              <w:t xml:space="preserve">по строительству, архитектуре и </w:t>
            </w:r>
            <w:r w:rsidR="009B0CE8" w:rsidRPr="000F5F5C">
              <w:t>землепользованию</w:t>
            </w:r>
            <w:r w:rsidR="004E2C09" w:rsidRPr="000F5F5C">
              <w:t>.</w:t>
            </w:r>
            <w:r w:rsidR="000F5F5C" w:rsidRPr="000F5F5C">
              <w:rPr>
                <w:rFonts w:ascii="Tahoma" w:eastAsiaTheme="minorHAnsi" w:hAnsi="Tahoma" w:cs="Tahoma"/>
                <w:color w:val="313131"/>
                <w:lang w:eastAsia="en-US"/>
              </w:rPr>
              <w:t xml:space="preserve"> </w:t>
            </w:r>
          </w:p>
          <w:p w14:paraId="3E616CAD" w14:textId="1B57618B" w:rsidR="000F5F5C" w:rsidRPr="000F5F5C" w:rsidRDefault="000F5F5C" w:rsidP="000F5F5C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0F5F5C">
              <w:t>За отчетный период комитет провел 11 заседаний. Всего было рассмотрено 56 вопросов. На заседаниях комитета регулярно заслушивались заместители главы администрации города, руководители профильных департаментов, управлений и отделов администрации города, главный архитектор города. В заседаниях также принимали участие руководители муниципальных предприятий и учреждений города, а также депутаты городской Думы, не входящие в состав комитета.</w:t>
            </w:r>
            <w:r w:rsidRPr="000F5F5C">
              <w:br/>
              <w:t xml:space="preserve">Также в течение 2025 года члены комитета выезжали с целью мониторинга хода работ на строительные площадки нового здания МБОУ «Средняя школа им. </w:t>
            </w:r>
            <w:proofErr w:type="spellStart"/>
            <w:r w:rsidRPr="000F5F5C">
              <w:t>А.О.Молева</w:t>
            </w:r>
            <w:proofErr w:type="spellEnd"/>
            <w:r w:rsidRPr="000F5F5C">
              <w:t>» и многоквартирного жилого дома по адресу: г. Дзержинск, ул. Грибоедова, земельный участок 36, и на объездную дорогу в поселке Дачный для оценки готовности объекта.</w:t>
            </w:r>
            <w:r w:rsidRPr="000F5F5C">
              <w:br/>
              <w:t>На заседаниях комитета было рассмотрено 15 проектов правовых актов городской Думы, в том числе 4 – подготовленных по инициативе комитета при поддержке и участии правового управления городской Думы.</w:t>
            </w:r>
            <w:r w:rsidRPr="000F5F5C">
              <w:br/>
              <w:t xml:space="preserve">На заседании городской Думы 29 января 2025 года было принято решение № 740 «О внесении изменений в правовые акты городской Думы». Положением о порядке организации и проведения публичных слушаний в сфере градостроительной деятельности </w:t>
            </w:r>
            <w:r w:rsidR="0050465B" w:rsidRPr="000F5F5C">
              <w:t>и порядком</w:t>
            </w:r>
            <w:r w:rsidRPr="000F5F5C">
              <w:t xml:space="preserve"> организации и проведения общественных обсуждений по вопросам градостроительной деятельности предусмотрены особенности проведения публичных слушаний и общественных обсуждений в области градостроительной деятельности в 2022, 2023 и в 2024 годах. Принятое решение предусматривает распространение особенностей проведения публичных слушаний и общественных обсуждений в области градостроительной деятельности и на 2025 год. Также вышеуказанные правовые акты были дополнены нормами Градостроительного кодекса РФ, предусматривающими право субъекта Российской Федерации своим законодательством устанавливать случаи, когда по проектам Генерального плана, проектам правил землепользования и </w:t>
            </w:r>
            <w:r w:rsidRPr="000F5F5C">
              <w:lastRenderedPageBreak/>
              <w:t xml:space="preserve">застройки, а также проектам, предусматривающим изменения в данные документы, общественные обсуждения или публичные слушания не проводятся. Были скорректированы формулировки, касающиеся проведения публичных слушаний и общественных обсуждений при подготовке изменений в Генеральный план и Правила землепользования и застройки в целях комплексного развития территорий (данные нормы вступили в силу с </w:t>
            </w:r>
            <w:r w:rsidRPr="000F5F5C">
              <w:t>01.03.25г.) Реш</w:t>
            </w:r>
            <w:r w:rsidRPr="000F5F5C">
              <w:t xml:space="preserve">ением городской Думы от 26 марта 2025 года № 764 были внесены изменения в Положение о муниципальном земельном контроле, утвержденное решением городской Думы от 28.10.2021 № 219. Изменения были подготовлены в целях приведения Положения о муниципальном земельном контроле в соответствие с Земельным кодексом Российской Федерации и Федеральным законом «О государственном контроле (надзоре) и муниципальном контроле в Российской Федерации». </w:t>
            </w:r>
            <w:r w:rsidRPr="000F5F5C">
              <w:br/>
              <w:t>В целях приведения Положения о муниципальном лесном контроле в соответствие с Федеральным законом «О государственном контроле (надзоре) и муниципальном контроле в Российской Федерации» был подготовлен проект решения, принятый на заседании городской Думы 28 мая 2025 года (решение № 805). Основные изменения касались уточнения понятия органа муниципального лесного контроля и наименования структурного подразделения администрации города, выполняющего функции по непосредственному осуществлению лесного контроля; была скорректирована периодичность проведения плановых контрольных мероприятий и обязательных профилактических визитов; уточнено, что инспекционный визит и выездная проверка могут проводиться с использованием видеоконференцсвязи или мобильного приложения «Инспектор»; уточнены нормы, касающиеся фиксации нарушений обязательных требований с помощью фото-, видео- и аудиозаписи; определен порядок и сроки досудебного обжалования решений органа муниципального лесного контроля; дополнена формулировка индикаторов риска нарушения обязательных требований по лесному контролю.</w:t>
            </w:r>
            <w:r w:rsidRPr="000F5F5C">
              <w:br/>
              <w:t>В состав комитета городской Думы 8 созыва вошли 4 депутата. В соответствии со статьей 36 Устава городского округа город Дзержинск и статьей 9 Положения о городской Думе из состава комитета на первом заседании были избраны председатель комитета и заместитель председателя комитета.</w:t>
            </w:r>
            <w:r w:rsidRPr="000F5F5C">
              <w:br/>
              <w:t>В рамках полномочий на заседаниях комитета рассматривались исполнение городского бюджета 2024 года и отчет главы города о результатах своей деятельности и деятельности администрации города за 2024 год, внесение изменений в городской бюджет 2025 года, а также проект городского бюджета на 2026 год и плановый период 2027 и 2028 годов.</w:t>
            </w:r>
          </w:p>
          <w:p w14:paraId="3A92EF81" w14:textId="46D017B9" w:rsidR="009B0CE8" w:rsidRPr="000F5F5C" w:rsidRDefault="009B0CE8" w:rsidP="004E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F77" w:rsidRPr="000F5F5C" w14:paraId="2596F1ED" w14:textId="77777777" w:rsidTr="00916F77">
        <w:tc>
          <w:tcPr>
            <w:tcW w:w="2113" w:type="dxa"/>
          </w:tcPr>
          <w:p w14:paraId="0723B50E" w14:textId="77777777" w:rsidR="00916F77" w:rsidRPr="000F5F5C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1" w:type="dxa"/>
          </w:tcPr>
          <w:p w14:paraId="7FE59520" w14:textId="77777777" w:rsidR="00916F77" w:rsidRPr="000F5F5C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BC9F8" w14:textId="77777777" w:rsidR="00916F77" w:rsidRPr="000F5F5C" w:rsidRDefault="00916F77" w:rsidP="00916F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003C3" w14:textId="77777777" w:rsidR="00916F77" w:rsidRPr="000F5F5C" w:rsidRDefault="003378CF" w:rsidP="003378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F5C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14:paraId="6C6D336B" w14:textId="77777777" w:rsidR="00916F77" w:rsidRPr="000F5F5C" w:rsidRDefault="00916F77" w:rsidP="00916F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0F5F5C" w14:paraId="4BA5B5B9" w14:textId="77777777" w:rsidTr="00916F77">
        <w:tc>
          <w:tcPr>
            <w:tcW w:w="2093" w:type="dxa"/>
          </w:tcPr>
          <w:p w14:paraId="345A7912" w14:textId="77777777" w:rsidR="00916F77" w:rsidRPr="000F5F5C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14:paraId="0DE38248" w14:textId="77777777" w:rsidR="00916F77" w:rsidRPr="000F5F5C" w:rsidRDefault="00835BAE" w:rsidP="00835BA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регулярно направлялись запросы в администрацию города </w:t>
            </w:r>
            <w:r w:rsidR="00916F77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>управляющую компанию для решения вопросов, с которыми обращались жители округа.</w:t>
            </w:r>
          </w:p>
          <w:p w14:paraId="6C09B65B" w14:textId="77777777" w:rsidR="00916F77" w:rsidRPr="000F5F5C" w:rsidRDefault="00916F77" w:rsidP="003378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F77" w:rsidRPr="000F5F5C" w14:paraId="2FFD8493" w14:textId="77777777" w:rsidTr="00916F77">
        <w:tc>
          <w:tcPr>
            <w:tcW w:w="2093" w:type="dxa"/>
          </w:tcPr>
          <w:p w14:paraId="2F394D01" w14:textId="77777777" w:rsidR="00916F77" w:rsidRPr="000F5F5C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444BEE30" w14:textId="77777777" w:rsidR="00916F77" w:rsidRPr="000F5F5C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D3CCC7" w14:textId="77777777" w:rsidR="00916F77" w:rsidRPr="000F5F5C" w:rsidRDefault="003378CF" w:rsidP="0033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F5C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763ABCE" w14:textId="77777777" w:rsidR="00916F77" w:rsidRPr="000F5F5C" w:rsidRDefault="00916F77" w:rsidP="00EE7C2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87"/>
      </w:tblGrid>
      <w:tr w:rsidR="003378CF" w:rsidRPr="000F5F5C" w14:paraId="24E5C6AC" w14:textId="77777777" w:rsidTr="00D57EBB">
        <w:tc>
          <w:tcPr>
            <w:tcW w:w="2127" w:type="dxa"/>
          </w:tcPr>
          <w:p w14:paraId="45C302E9" w14:textId="77777777" w:rsidR="003378CF" w:rsidRPr="000F5F5C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b/>
                <w:sz w:val="24"/>
                <w:szCs w:val="24"/>
              </w:rPr>
              <w:t>Личные приемы и обращения, основные вопросы</w:t>
            </w:r>
          </w:p>
        </w:tc>
        <w:tc>
          <w:tcPr>
            <w:tcW w:w="8187" w:type="dxa"/>
          </w:tcPr>
          <w:p w14:paraId="65536EE6" w14:textId="77777777" w:rsidR="003378CF" w:rsidRPr="000F5F5C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обращений граждан </w:t>
            </w:r>
          </w:p>
          <w:p w14:paraId="4CD2479E" w14:textId="77777777" w:rsidR="003378CF" w:rsidRPr="000F5F5C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RPr="000F5F5C" w14:paraId="4F338ABD" w14:textId="77777777" w:rsidTr="003378CF">
              <w:tc>
                <w:tcPr>
                  <w:tcW w:w="1495" w:type="dxa"/>
                </w:tcPr>
                <w:p w14:paraId="3A125EFA" w14:textId="77777777" w:rsidR="003378CF" w:rsidRPr="000F5F5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0" w:type="dxa"/>
                </w:tcPr>
                <w:p w14:paraId="6DD269D8" w14:textId="77777777" w:rsidR="003378CF" w:rsidRPr="000F5F5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14:paraId="3C33792F" w14:textId="77777777" w:rsidR="003378CF" w:rsidRPr="000F5F5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14:paraId="1DBCC157" w14:textId="77777777" w:rsidR="003378CF" w:rsidRPr="000F5F5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14:paraId="6D51E219" w14:textId="77777777" w:rsidR="003378CF" w:rsidRPr="000F5F5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14:paraId="795BBB76" w14:textId="77777777" w:rsidR="003378CF" w:rsidRPr="000F5F5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Предложения по развитию округа</w:t>
                  </w:r>
                </w:p>
              </w:tc>
            </w:tr>
            <w:tr w:rsidR="003378CF" w:rsidRPr="000F5F5C" w14:paraId="63C900A8" w14:textId="77777777" w:rsidTr="003378CF">
              <w:tc>
                <w:tcPr>
                  <w:tcW w:w="1495" w:type="dxa"/>
                </w:tcPr>
                <w:p w14:paraId="075E4BA8" w14:textId="77777777" w:rsidR="003378CF" w:rsidRPr="000F5F5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14:paraId="47891B16" w14:textId="52E2AE64" w:rsidR="003378CF" w:rsidRPr="000F5F5C" w:rsidRDefault="000F5F5C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14:paraId="71E0F787" w14:textId="516FA39D" w:rsidR="003378CF" w:rsidRPr="000F5F5C" w:rsidRDefault="000F5F5C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43" w:type="dxa"/>
                </w:tcPr>
                <w:p w14:paraId="5E84DC65" w14:textId="77777777" w:rsidR="003378CF" w:rsidRPr="000F5F5C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14:paraId="2A07ED54" w14:textId="77777777" w:rsidR="003378CF" w:rsidRPr="000F5F5C" w:rsidRDefault="00D57EBB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14:paraId="0D2872CE" w14:textId="7B2A2E45" w:rsidR="003378CF" w:rsidRPr="000F5F5C" w:rsidRDefault="00855745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378CF" w:rsidRPr="000F5F5C" w14:paraId="08D6BD83" w14:textId="77777777" w:rsidTr="003378CF">
              <w:tc>
                <w:tcPr>
                  <w:tcW w:w="1495" w:type="dxa"/>
                </w:tcPr>
                <w:p w14:paraId="312B133C" w14:textId="77777777" w:rsidR="003378CF" w:rsidRPr="000F5F5C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14:paraId="5C8DB558" w14:textId="58B4C4A7" w:rsidR="003378CF" w:rsidRPr="000F5F5C" w:rsidRDefault="004E2C09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372D4EC" w14:textId="591301FB" w:rsidR="003378CF" w:rsidRPr="000F5F5C" w:rsidRDefault="000F5F5C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43" w:type="dxa"/>
                </w:tcPr>
                <w:p w14:paraId="275F476A" w14:textId="77777777" w:rsidR="003378CF" w:rsidRPr="000F5F5C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14:paraId="0D4373A5" w14:textId="77777777" w:rsidR="003378CF" w:rsidRPr="000F5F5C" w:rsidRDefault="001B4D1A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14:paraId="6FB83504" w14:textId="77777777" w:rsidR="003378CF" w:rsidRPr="000F5F5C" w:rsidRDefault="001B4D1A" w:rsidP="005775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31310329" w14:textId="77777777" w:rsidR="003378CF" w:rsidRPr="000F5F5C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31B0E" w14:textId="34718A2C" w:rsidR="003378CF" w:rsidRPr="000F5F5C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часто встречающиеся вопросы и </w:t>
            </w:r>
            <w:r w:rsidR="002810B7" w:rsidRPr="000F5F5C">
              <w:rPr>
                <w:rFonts w:ascii="Times New Roman" w:hAnsi="Times New Roman" w:cs="Times New Roman"/>
                <w:sz w:val="24"/>
                <w:szCs w:val="24"/>
              </w:rPr>
              <w:t>на личных приемах,</w:t>
            </w:r>
            <w:r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и в обращениях касаются благоустройства</w:t>
            </w:r>
            <w:r w:rsidR="005C7CBA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дворов, асфальтировке </w:t>
            </w:r>
            <w:r w:rsidR="00F34A6A" w:rsidRPr="000F5F5C">
              <w:rPr>
                <w:rFonts w:ascii="Times New Roman" w:hAnsi="Times New Roman" w:cs="Times New Roman"/>
                <w:sz w:val="24"/>
                <w:szCs w:val="24"/>
              </w:rPr>
              <w:t>внутриквартальных проездов,</w:t>
            </w:r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подъездов и подходов к объектам соц. </w:t>
            </w:r>
            <w:proofErr w:type="gramStart"/>
            <w:r w:rsidR="00855745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сферы </w:t>
            </w:r>
            <w:r w:rsidR="002810B7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EBB" w:rsidRPr="000F5F5C">
              <w:rPr>
                <w:rFonts w:ascii="Times New Roman" w:hAnsi="Times New Roman" w:cs="Times New Roman"/>
                <w:sz w:val="24"/>
                <w:szCs w:val="24"/>
              </w:rPr>
              <w:t>жалобы</w:t>
            </w:r>
            <w:proofErr w:type="gramEnd"/>
            <w:r w:rsidR="00D57EBB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810B7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работу управляющих компаний.</w:t>
            </w:r>
          </w:p>
          <w:p w14:paraId="4F41B5C9" w14:textId="77777777" w:rsidR="003378CF" w:rsidRPr="000F5F5C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6E7C7B9" w14:textId="77777777" w:rsidR="003378CF" w:rsidRPr="000F5F5C" w:rsidRDefault="003378CF" w:rsidP="00281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36C62" w14:textId="77777777" w:rsidR="003378CF" w:rsidRPr="000F5F5C" w:rsidRDefault="003378CF" w:rsidP="0033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F5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461B26A" w14:textId="77777777" w:rsidR="003378CF" w:rsidRPr="000F5F5C" w:rsidRDefault="003378CF" w:rsidP="003378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65862" w14:textId="77777777" w:rsidR="003378CF" w:rsidRPr="000F5F5C" w:rsidRDefault="003378CF" w:rsidP="003378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0F5F5C" w14:paraId="71A88118" w14:textId="77777777" w:rsidTr="0057754E">
        <w:tc>
          <w:tcPr>
            <w:tcW w:w="2113" w:type="dxa"/>
          </w:tcPr>
          <w:p w14:paraId="0AE9790D" w14:textId="77777777" w:rsidR="003378CF" w:rsidRPr="000F5F5C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5C"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14:paraId="39D5AC35" w14:textId="61EA0BDE" w:rsidR="003378CF" w:rsidRPr="000F5F5C" w:rsidRDefault="000F5F5C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="00350D57" w:rsidRPr="000F5F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F481C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рублей направл</w:t>
            </w:r>
            <w:r w:rsidR="003F4EA3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ено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замену противопожарных </w:t>
            </w:r>
            <w:r w:rsidR="0050465B">
              <w:rPr>
                <w:rFonts w:ascii="Times New Roman" w:hAnsi="Times New Roman" w:cs="Times New Roman"/>
                <w:sz w:val="24"/>
                <w:szCs w:val="24"/>
              </w:rPr>
              <w:t xml:space="preserve">межэтажных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перегородок </w:t>
            </w:r>
            <w:r w:rsidR="003F4EA3" w:rsidRPr="000F5F5C">
              <w:rPr>
                <w:rFonts w:ascii="Times New Roman" w:hAnsi="Times New Roman" w:cs="Times New Roman"/>
                <w:sz w:val="24"/>
                <w:szCs w:val="24"/>
              </w:rPr>
              <w:t>МОУ СОШ «Средняя школа</w:t>
            </w:r>
            <w:r w:rsidR="003378CF" w:rsidRPr="000F5F5C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  <w:p w14:paraId="049CF41A" w14:textId="3F898F06" w:rsidR="00FF481C" w:rsidRPr="0050465B" w:rsidRDefault="00350D57" w:rsidP="00E03E7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65B">
              <w:rPr>
                <w:rFonts w:ascii="Times New Roman" w:hAnsi="Times New Roman" w:cs="Times New Roman"/>
                <w:sz w:val="24"/>
                <w:szCs w:val="24"/>
              </w:rPr>
              <w:t xml:space="preserve">202946,81 </w:t>
            </w:r>
            <w:r w:rsidR="00FF481C" w:rsidRPr="0050465B">
              <w:rPr>
                <w:rFonts w:ascii="Times New Roman" w:hAnsi="Times New Roman" w:cs="Times New Roman"/>
                <w:sz w:val="24"/>
                <w:szCs w:val="24"/>
              </w:rPr>
              <w:t xml:space="preserve">рублей направлено на </w:t>
            </w:r>
            <w:r w:rsidR="005046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</w:t>
            </w:r>
            <w:proofErr w:type="spellStart"/>
            <w:r w:rsidR="0050465B">
              <w:rPr>
                <w:rFonts w:ascii="Times New Roman" w:hAnsi="Times New Roman" w:cs="Times New Roman"/>
                <w:sz w:val="24"/>
                <w:szCs w:val="24"/>
              </w:rPr>
              <w:t>поремонту</w:t>
            </w:r>
            <w:proofErr w:type="spellEnd"/>
            <w:r w:rsidR="0050465B">
              <w:rPr>
                <w:rFonts w:ascii="Times New Roman" w:hAnsi="Times New Roman" w:cs="Times New Roman"/>
                <w:sz w:val="24"/>
                <w:szCs w:val="24"/>
              </w:rPr>
              <w:t xml:space="preserve"> теневого навеса подготовительной </w:t>
            </w:r>
            <w:proofErr w:type="gramStart"/>
            <w:r w:rsidR="0050465B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504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81C" w:rsidRPr="005046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F481C" w:rsidRPr="0050465B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85»</w:t>
            </w:r>
          </w:p>
          <w:p w14:paraId="144D39A1" w14:textId="77777777" w:rsidR="00FF481C" w:rsidRPr="000F5F5C" w:rsidRDefault="00FF481C" w:rsidP="00350D5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D6AFB" w14:textId="77777777"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AE035D" w14:textId="77777777"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14:paraId="3C021F85" w14:textId="77777777" w:rsidTr="0057754E">
        <w:tc>
          <w:tcPr>
            <w:tcW w:w="2113" w:type="dxa"/>
          </w:tcPr>
          <w:p w14:paraId="56C3DB01" w14:textId="77777777"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14:paraId="7B3504B2" w14:textId="77777777" w:rsidR="00835BAE" w:rsidRPr="00480263" w:rsidRDefault="003C382D" w:rsidP="00BF714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Оказывал помощь</w:t>
            </w:r>
            <w:r w:rsidR="00835BAE">
              <w:rPr>
                <w:rFonts w:ascii="Times New Roman" w:hAnsi="Times New Roman" w:cs="Times New Roman"/>
                <w:sz w:val="26"/>
                <w:szCs w:val="26"/>
              </w:rPr>
              <w:t xml:space="preserve"> и поддержку жителям, попавшим в трудную жизненную ситуацию</w:t>
            </w:r>
          </w:p>
        </w:tc>
      </w:tr>
    </w:tbl>
    <w:p w14:paraId="387FF8B9" w14:textId="77777777"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14:paraId="6007A180" w14:textId="77777777" w:rsidTr="0057754E">
        <w:tc>
          <w:tcPr>
            <w:tcW w:w="2113" w:type="dxa"/>
          </w:tcPr>
          <w:p w14:paraId="2075AF05" w14:textId="77777777"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14:paraId="5DC8162D" w14:textId="77777777" w:rsidR="003378CF" w:rsidRPr="00480263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CB8D95" w14:textId="77777777"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035E0D" w14:textId="77777777"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F3BF928" w14:textId="77777777" w:rsidR="003378CF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14:paraId="5AD2449A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4F9EB650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16C50A42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20274EBC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1F044416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01B4C5E8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0F18F474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4B66CF33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4227A5D4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061188BE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69B78284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4016E336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49175F9D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20BBF170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Получатель: Осокина Нателла Владимировна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Номер счета: 40817810342003386915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Банк получателя: ВОЛГО-ВЯТСКИЙ БАНК ПАО СБЕРБАНК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БИК: 042202603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Корр. счет: 30101810900000000603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ИНН: 7707083893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КПП: 526002001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SWIFT-код: SABRRUMM</w:t>
      </w:r>
    </w:p>
    <w:p w14:paraId="652A22A3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1C7FB5F6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6A7463AC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0E20BE5D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1933B973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705E2513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66C141DC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1F088DC9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26340AF9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3595B9B7" w14:textId="77777777"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4C02715B" w14:textId="77777777" w:rsidR="00F159B9" w:rsidRPr="00480263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14:paraId="14C37BAA" w14:textId="77777777"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928915">
    <w:abstractNumId w:val="6"/>
  </w:num>
  <w:num w:numId="2" w16cid:durableId="1572041192">
    <w:abstractNumId w:val="8"/>
  </w:num>
  <w:num w:numId="3" w16cid:durableId="776172430">
    <w:abstractNumId w:val="4"/>
  </w:num>
  <w:num w:numId="4" w16cid:durableId="583339815">
    <w:abstractNumId w:val="0"/>
  </w:num>
  <w:num w:numId="5" w16cid:durableId="1989018270">
    <w:abstractNumId w:val="1"/>
  </w:num>
  <w:num w:numId="6" w16cid:durableId="943878447">
    <w:abstractNumId w:val="5"/>
  </w:num>
  <w:num w:numId="7" w16cid:durableId="1873686875">
    <w:abstractNumId w:val="2"/>
  </w:num>
  <w:num w:numId="8" w16cid:durableId="1792934340">
    <w:abstractNumId w:val="7"/>
  </w:num>
  <w:num w:numId="9" w16cid:durableId="689455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88"/>
    <w:rsid w:val="00001330"/>
    <w:rsid w:val="00063544"/>
    <w:rsid w:val="000663AD"/>
    <w:rsid w:val="00071AC2"/>
    <w:rsid w:val="00074DF4"/>
    <w:rsid w:val="000F5F5C"/>
    <w:rsid w:val="00154416"/>
    <w:rsid w:val="001B4D1A"/>
    <w:rsid w:val="00240F52"/>
    <w:rsid w:val="002810B7"/>
    <w:rsid w:val="002C09D7"/>
    <w:rsid w:val="00302181"/>
    <w:rsid w:val="003378CF"/>
    <w:rsid w:val="00342442"/>
    <w:rsid w:val="00350D57"/>
    <w:rsid w:val="00383852"/>
    <w:rsid w:val="003A6042"/>
    <w:rsid w:val="003C382D"/>
    <w:rsid w:val="003D6752"/>
    <w:rsid w:val="003E14C8"/>
    <w:rsid w:val="003F4EA3"/>
    <w:rsid w:val="003F5046"/>
    <w:rsid w:val="00480263"/>
    <w:rsid w:val="004C6628"/>
    <w:rsid w:val="004E2C09"/>
    <w:rsid w:val="0050465B"/>
    <w:rsid w:val="005426A1"/>
    <w:rsid w:val="005C7CBA"/>
    <w:rsid w:val="00626100"/>
    <w:rsid w:val="0066251B"/>
    <w:rsid w:val="00664796"/>
    <w:rsid w:val="006774CD"/>
    <w:rsid w:val="006B69C1"/>
    <w:rsid w:val="00754836"/>
    <w:rsid w:val="00777274"/>
    <w:rsid w:val="007847B0"/>
    <w:rsid w:val="007A0950"/>
    <w:rsid w:val="00835BAE"/>
    <w:rsid w:val="00855745"/>
    <w:rsid w:val="00916F77"/>
    <w:rsid w:val="009B0CE8"/>
    <w:rsid w:val="00A95A38"/>
    <w:rsid w:val="00AF44EF"/>
    <w:rsid w:val="00B12F8A"/>
    <w:rsid w:val="00BD32AE"/>
    <w:rsid w:val="00BF16AD"/>
    <w:rsid w:val="00BF714B"/>
    <w:rsid w:val="00CB6C1D"/>
    <w:rsid w:val="00CF14C2"/>
    <w:rsid w:val="00D57EBB"/>
    <w:rsid w:val="00D775B8"/>
    <w:rsid w:val="00DF5641"/>
    <w:rsid w:val="00E62052"/>
    <w:rsid w:val="00E70B88"/>
    <w:rsid w:val="00EB1B48"/>
    <w:rsid w:val="00EE7C2D"/>
    <w:rsid w:val="00F159B9"/>
    <w:rsid w:val="00F16A56"/>
    <w:rsid w:val="00F34A6A"/>
    <w:rsid w:val="00FA1F3A"/>
    <w:rsid w:val="00FD355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955D"/>
  <w15:docId w15:val="{D1B441B4-8A1F-4EAA-A3D5-48A8B85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4E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57E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D57EB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EB22-E265-404C-92F5-7FE532D1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user</cp:lastModifiedBy>
  <cp:revision>6</cp:revision>
  <cp:lastPrinted>2023-06-19T10:28:00Z</cp:lastPrinted>
  <dcterms:created xsi:type="dcterms:W3CDTF">2025-07-17T16:04:00Z</dcterms:created>
  <dcterms:modified xsi:type="dcterms:W3CDTF">2026-05-07T12:28:00Z</dcterms:modified>
</cp:coreProperties>
</file>